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C13CB" w14:textId="54AEDC34" w:rsidR="00A51522" w:rsidRPr="004E65B2" w:rsidRDefault="00A51522" w:rsidP="00A51522">
      <w:pPr>
        <w:tabs>
          <w:tab w:val="right" w:pos="9639"/>
        </w:tabs>
        <w:spacing w:after="0"/>
        <w:rPr>
          <w:rFonts w:ascii="Arial" w:hAnsi="Arial" w:cs="Arial"/>
          <w:b/>
        </w:rPr>
      </w:pPr>
      <w:r w:rsidRPr="004E65B2">
        <w:rPr>
          <w:rFonts w:ascii="Arial" w:hAnsi="Arial" w:cs="Arial"/>
          <w:b/>
        </w:rPr>
        <w:t>3GPP TSG-SA3 Meeting #117</w:t>
      </w:r>
      <w:r w:rsidRPr="004E65B2">
        <w:rPr>
          <w:rFonts w:ascii="Arial" w:hAnsi="Arial" w:cs="Arial"/>
          <w:b/>
        </w:rPr>
        <w:tab/>
        <w:t>S3-242</w:t>
      </w:r>
      <w:r>
        <w:rPr>
          <w:rFonts w:ascii="Arial" w:hAnsi="Arial" w:cs="Arial"/>
          <w:b/>
        </w:rPr>
        <w:t>7</w:t>
      </w:r>
      <w:r w:rsidR="00AC5BE5">
        <w:rPr>
          <w:rFonts w:ascii="Arial" w:hAnsi="Arial" w:cs="Arial"/>
          <w:b/>
        </w:rPr>
        <w:t>41</w:t>
      </w:r>
    </w:p>
    <w:p w14:paraId="19703A60" w14:textId="77777777" w:rsidR="00A51522" w:rsidRPr="00872560" w:rsidRDefault="00A51522" w:rsidP="00A51522">
      <w:pPr>
        <w:pStyle w:val="Header"/>
        <w:rPr>
          <w:b w:val="0"/>
          <w:bCs/>
          <w:sz w:val="24"/>
        </w:rPr>
      </w:pPr>
      <w:r w:rsidRPr="004E65B2">
        <w:rPr>
          <w:rFonts w:cs="Arial"/>
          <w:sz w:val="22"/>
          <w:szCs w:val="22"/>
        </w:rPr>
        <w:t>Maastricht, Netherlands  19 - 23 August 2024</w:t>
      </w:r>
    </w:p>
    <w:p w14:paraId="017C305F" w14:textId="77777777" w:rsidR="00A51522" w:rsidRDefault="00A51522" w:rsidP="00A5152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4586888" w14:textId="53371499" w:rsidR="00A51522" w:rsidRDefault="00A51522" w:rsidP="00A5152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</w:t>
      </w:r>
      <w:r>
        <w:rPr>
          <w:rFonts w:ascii="Arial" w:hAnsi="Arial"/>
          <w:b/>
          <w:lang w:val="en-US"/>
        </w:rPr>
        <w:t>3-LI</w:t>
      </w:r>
    </w:p>
    <w:p w14:paraId="1EAEEFD8" w14:textId="35E07660" w:rsidR="00A51522" w:rsidRDefault="00A51522" w:rsidP="00A5152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0"/>
        </w:rPr>
        <w:t xml:space="preserve">Reply </w:t>
      </w:r>
      <w:r w:rsidRPr="00B213DE">
        <w:rPr>
          <w:rFonts w:ascii="Arial" w:hAnsi="Arial" w:cs="Arial"/>
          <w:b/>
          <w:sz w:val="20"/>
        </w:rPr>
        <w:t xml:space="preserve">LS </w:t>
      </w:r>
      <w:r>
        <w:rPr>
          <w:rFonts w:ascii="Arial" w:hAnsi="Arial" w:cs="Arial"/>
          <w:b/>
          <w:sz w:val="20"/>
        </w:rPr>
        <w:t xml:space="preserve">on </w:t>
      </w:r>
      <w:r w:rsidRPr="00423ED3">
        <w:rPr>
          <w:rFonts w:ascii="Arial" w:hAnsi="Arial" w:cs="Arial"/>
          <w:b/>
          <w:sz w:val="20"/>
        </w:rPr>
        <w:t>LI considerations for TR 33.757</w:t>
      </w:r>
    </w:p>
    <w:p w14:paraId="3833E68E" w14:textId="77777777" w:rsidR="00A51522" w:rsidRDefault="00A51522" w:rsidP="00A5152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D93817C" w14:textId="3A20B6CE" w:rsidR="00A51522" w:rsidRDefault="00A51522" w:rsidP="00A51522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it-IT"/>
        </w:rPr>
      </w:pPr>
      <w:r>
        <w:rPr>
          <w:b/>
        </w:rPr>
        <w:t>Agenda Item: 3</w:t>
      </w:r>
    </w:p>
    <w:p w14:paraId="3EC44C16" w14:textId="77777777" w:rsidR="00A51522" w:rsidRDefault="00A51522" w:rsidP="00F844E2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it-IT"/>
        </w:rPr>
      </w:pPr>
    </w:p>
    <w:p w14:paraId="0A576C18" w14:textId="7EDB5121" w:rsidR="00F844E2" w:rsidRPr="00415A01" w:rsidRDefault="00F844E2" w:rsidP="00F844E2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it-IT"/>
        </w:rPr>
      </w:pPr>
      <w:r w:rsidRPr="006E7343">
        <w:rPr>
          <w:b/>
          <w:noProof/>
          <w:sz w:val="24"/>
          <w:lang w:val="it-IT"/>
        </w:rPr>
        <w:t>3GPP SA3</w:t>
      </w:r>
      <w:r w:rsidR="00415A01">
        <w:rPr>
          <w:b/>
          <w:noProof/>
          <w:sz w:val="24"/>
          <w:lang w:val="it-IT"/>
        </w:rPr>
        <w:t>#</w:t>
      </w:r>
      <w:r>
        <w:rPr>
          <w:b/>
          <w:noProof/>
          <w:sz w:val="24"/>
          <w:lang w:val="it-IT"/>
        </w:rPr>
        <w:t>94</w:t>
      </w:r>
      <w:r w:rsidR="00415A01">
        <w:rPr>
          <w:b/>
          <w:noProof/>
          <w:sz w:val="24"/>
          <w:lang w:val="it-IT"/>
        </w:rPr>
        <w:t>-LI</w:t>
      </w:r>
      <w:r w:rsidRPr="006E7343">
        <w:rPr>
          <w:b/>
          <w:i/>
          <w:noProof/>
          <w:sz w:val="28"/>
          <w:lang w:val="it-IT"/>
        </w:rPr>
        <w:tab/>
      </w:r>
      <w:r>
        <w:rPr>
          <w:b/>
          <w:i/>
          <w:noProof/>
          <w:sz w:val="28"/>
          <w:lang w:val="it-IT"/>
        </w:rPr>
        <w:t>s</w:t>
      </w:r>
      <w:r w:rsidRPr="006E7343">
        <w:rPr>
          <w:b/>
          <w:i/>
          <w:noProof/>
          <w:sz w:val="28"/>
          <w:lang w:val="it-IT"/>
        </w:rPr>
        <w:t>3i2</w:t>
      </w:r>
      <w:r>
        <w:rPr>
          <w:b/>
          <w:i/>
          <w:noProof/>
          <w:sz w:val="28"/>
          <w:lang w:val="it-IT"/>
        </w:rPr>
        <w:t>4</w:t>
      </w:r>
      <w:r w:rsidRPr="006E7343">
        <w:rPr>
          <w:b/>
          <w:i/>
          <w:noProof/>
          <w:sz w:val="28"/>
          <w:lang w:val="it-IT"/>
        </w:rPr>
        <w:t>0</w:t>
      </w:r>
      <w:r w:rsidR="00423ED3">
        <w:rPr>
          <w:b/>
          <w:i/>
          <w:noProof/>
          <w:sz w:val="28"/>
          <w:lang w:val="it-IT"/>
        </w:rPr>
        <w:t>502</w:t>
      </w:r>
    </w:p>
    <w:p w14:paraId="56DA893E" w14:textId="77777777" w:rsidR="00F844E2" w:rsidRDefault="00F844E2" w:rsidP="00F844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9-12 July 2024, Amsterdam (The Netherlands)</w:t>
      </w:r>
    </w:p>
    <w:p w14:paraId="2FD7C9E0" w14:textId="14BE4651" w:rsidR="008D0D1B" w:rsidRDefault="008D0D1B">
      <w:pPr>
        <w:tabs>
          <w:tab w:val="right" w:pos="9638"/>
        </w:tabs>
        <w:rPr>
          <w:rFonts w:ascii="Arial" w:hAnsi="Arial" w:cs="Arial"/>
          <w:b/>
          <w:bCs/>
        </w:rPr>
      </w:pPr>
    </w:p>
    <w:p w14:paraId="04687371" w14:textId="2C0C25AA" w:rsidR="008D0D1B" w:rsidRPr="00B213DE" w:rsidRDefault="005F4A65">
      <w:pPr>
        <w:spacing w:after="60"/>
        <w:ind w:left="1985" w:hanging="1985"/>
        <w:rPr>
          <w:rFonts w:ascii="Arial" w:hAnsi="Arial" w:cs="Arial"/>
          <w:b/>
          <w:sz w:val="20"/>
        </w:rPr>
      </w:pPr>
      <w:r w:rsidRPr="00B213DE">
        <w:rPr>
          <w:rFonts w:ascii="Arial" w:hAnsi="Arial" w:cs="Arial"/>
          <w:b/>
          <w:sz w:val="20"/>
        </w:rPr>
        <w:t>Title:</w:t>
      </w:r>
      <w:r w:rsidRPr="00B213DE">
        <w:rPr>
          <w:rFonts w:ascii="Arial" w:hAnsi="Arial" w:cs="Arial"/>
          <w:b/>
          <w:sz w:val="20"/>
        </w:rPr>
        <w:tab/>
      </w:r>
      <w:r w:rsidR="00202622">
        <w:rPr>
          <w:rFonts w:ascii="Arial" w:hAnsi="Arial" w:cs="Arial"/>
          <w:b/>
          <w:sz w:val="20"/>
        </w:rPr>
        <w:t xml:space="preserve">Reply </w:t>
      </w:r>
      <w:r w:rsidRPr="00B213DE">
        <w:rPr>
          <w:rFonts w:ascii="Arial" w:hAnsi="Arial" w:cs="Arial"/>
          <w:b/>
          <w:sz w:val="20"/>
        </w:rPr>
        <w:t>LS</w:t>
      </w:r>
      <w:r w:rsidR="00F44865" w:rsidRPr="00B213DE">
        <w:rPr>
          <w:rFonts w:ascii="Arial" w:hAnsi="Arial" w:cs="Arial"/>
          <w:b/>
          <w:sz w:val="20"/>
        </w:rPr>
        <w:t xml:space="preserve"> </w:t>
      </w:r>
      <w:r w:rsidR="00423ED3">
        <w:rPr>
          <w:rFonts w:ascii="Arial" w:hAnsi="Arial" w:cs="Arial"/>
          <w:b/>
          <w:sz w:val="20"/>
        </w:rPr>
        <w:t xml:space="preserve">on </w:t>
      </w:r>
      <w:r w:rsidR="00423ED3" w:rsidRPr="00423ED3">
        <w:rPr>
          <w:rFonts w:ascii="Arial" w:hAnsi="Arial" w:cs="Arial"/>
          <w:b/>
          <w:sz w:val="20"/>
        </w:rPr>
        <w:t>LI considerations for TR 33.757</w:t>
      </w:r>
    </w:p>
    <w:p w14:paraId="36215A18" w14:textId="697BDCA1" w:rsidR="008D0D1B" w:rsidRPr="00B213DE" w:rsidRDefault="005F4A65" w:rsidP="00202622">
      <w:pPr>
        <w:spacing w:after="60"/>
        <w:ind w:left="1985" w:hanging="1985"/>
        <w:rPr>
          <w:rFonts w:ascii="Arial" w:hAnsi="Arial" w:cs="Arial"/>
          <w:b/>
          <w:sz w:val="20"/>
        </w:rPr>
      </w:pPr>
      <w:bookmarkStart w:id="0" w:name="OLE_LINK58"/>
      <w:bookmarkStart w:id="1" w:name="OLE_LINK57"/>
      <w:bookmarkStart w:id="2" w:name="OLE_LINK61"/>
      <w:bookmarkStart w:id="3" w:name="OLE_LINK59"/>
      <w:bookmarkStart w:id="4" w:name="OLE_LINK60"/>
      <w:r w:rsidRPr="00B213DE">
        <w:rPr>
          <w:rFonts w:ascii="Arial" w:hAnsi="Arial" w:cs="Arial"/>
          <w:b/>
          <w:sz w:val="20"/>
        </w:rPr>
        <w:t>Response to:</w:t>
      </w:r>
      <w:r w:rsidRPr="00B213DE">
        <w:rPr>
          <w:rFonts w:ascii="Arial" w:hAnsi="Arial" w:cs="Arial"/>
          <w:b/>
          <w:bCs/>
          <w:sz w:val="20"/>
        </w:rPr>
        <w:tab/>
      </w:r>
      <w:bookmarkEnd w:id="0"/>
      <w:bookmarkEnd w:id="1"/>
      <w:r w:rsidR="00415A01" w:rsidRPr="00415A01">
        <w:rPr>
          <w:rFonts w:ascii="Arial" w:hAnsi="Arial" w:cs="Arial"/>
          <w:b/>
          <w:bCs/>
          <w:i/>
          <w:sz w:val="20"/>
        </w:rPr>
        <w:t>S3</w:t>
      </w:r>
      <w:r w:rsidR="00415A01" w:rsidRPr="00415A01">
        <w:rPr>
          <w:rFonts w:ascii="Arial" w:hAnsi="Arial" w:cs="Arial"/>
          <w:b/>
          <w:bCs/>
          <w:sz w:val="20"/>
        </w:rPr>
        <w:t>-242376</w:t>
      </w:r>
    </w:p>
    <w:p w14:paraId="388A0C5B" w14:textId="77777777" w:rsidR="008D0D1B" w:rsidRPr="00B213DE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B213DE">
        <w:rPr>
          <w:rFonts w:ascii="Arial" w:hAnsi="Arial" w:cs="Arial"/>
          <w:b/>
          <w:sz w:val="20"/>
        </w:rPr>
        <w:t>Release:</w:t>
      </w:r>
      <w:r w:rsidRPr="00B213DE">
        <w:rPr>
          <w:rFonts w:ascii="Arial" w:hAnsi="Arial" w:cs="Arial"/>
          <w:b/>
          <w:bCs/>
          <w:sz w:val="20"/>
        </w:rPr>
        <w:tab/>
        <w:t>Rel-1</w:t>
      </w:r>
      <w:r w:rsidR="00FC0583">
        <w:rPr>
          <w:rFonts w:ascii="Arial" w:hAnsi="Arial" w:cs="Arial"/>
          <w:b/>
          <w:bCs/>
          <w:sz w:val="20"/>
        </w:rPr>
        <w:t>9</w:t>
      </w:r>
    </w:p>
    <w:bookmarkEnd w:id="2"/>
    <w:bookmarkEnd w:id="3"/>
    <w:bookmarkEnd w:id="4"/>
    <w:p w14:paraId="2308DD65" w14:textId="56B0DE09" w:rsidR="008D0D1B" w:rsidRPr="00A51522" w:rsidRDefault="005F4A65">
      <w:pPr>
        <w:spacing w:after="60"/>
        <w:ind w:left="1985" w:hanging="1985"/>
        <w:rPr>
          <w:rFonts w:ascii="Arial" w:eastAsia="SimSun" w:hAnsi="Arial" w:cs="Arial"/>
          <w:b/>
          <w:bCs/>
          <w:sz w:val="20"/>
          <w:lang w:val="fr-FR"/>
        </w:rPr>
      </w:pPr>
      <w:r w:rsidRPr="00A51522">
        <w:rPr>
          <w:rFonts w:ascii="Arial" w:hAnsi="Arial" w:cs="Arial"/>
          <w:b/>
          <w:sz w:val="20"/>
          <w:lang w:val="fr-FR"/>
        </w:rPr>
        <w:t>Work Item:</w:t>
      </w:r>
      <w:r w:rsidRPr="00A51522">
        <w:rPr>
          <w:rFonts w:ascii="Arial" w:hAnsi="Arial" w:cs="Arial"/>
          <w:b/>
          <w:bCs/>
          <w:sz w:val="20"/>
          <w:lang w:val="fr-FR"/>
        </w:rPr>
        <w:tab/>
      </w:r>
      <w:r w:rsidR="00423ED3" w:rsidRPr="00A51522">
        <w:rPr>
          <w:rFonts w:ascii="Arial" w:hAnsi="Arial" w:cs="Arial"/>
          <w:b/>
          <w:bCs/>
          <w:sz w:val="20"/>
          <w:lang w:val="fr-FR"/>
        </w:rPr>
        <w:t>LI19</w:t>
      </w:r>
    </w:p>
    <w:p w14:paraId="26223978" w14:textId="77777777" w:rsidR="008D0D1B" w:rsidRPr="00A51522" w:rsidRDefault="008D0D1B">
      <w:pPr>
        <w:spacing w:after="60"/>
        <w:ind w:left="1985" w:hanging="1985"/>
        <w:rPr>
          <w:rFonts w:ascii="Arial" w:hAnsi="Arial" w:cs="Arial"/>
          <w:b/>
          <w:sz w:val="20"/>
          <w:lang w:val="fr-FR"/>
        </w:rPr>
      </w:pPr>
    </w:p>
    <w:p w14:paraId="0A0378E7" w14:textId="1F992712" w:rsidR="008D0D1B" w:rsidRPr="007A50B8" w:rsidRDefault="005F4A65">
      <w:pPr>
        <w:spacing w:after="60"/>
        <w:ind w:left="1985" w:hanging="1985"/>
        <w:rPr>
          <w:rFonts w:ascii="Arial" w:hAnsi="Arial" w:cs="Arial"/>
          <w:b/>
          <w:sz w:val="20"/>
          <w:lang w:val="fr-CA"/>
        </w:rPr>
      </w:pPr>
      <w:r w:rsidRPr="007A50B8">
        <w:rPr>
          <w:rFonts w:ascii="Arial" w:hAnsi="Arial" w:cs="Arial"/>
          <w:b/>
          <w:sz w:val="20"/>
          <w:lang w:val="fr-CA"/>
        </w:rPr>
        <w:t>Source:</w:t>
      </w:r>
      <w:r w:rsidRPr="007A50B8">
        <w:rPr>
          <w:rFonts w:ascii="Arial" w:hAnsi="Arial" w:cs="Arial"/>
          <w:b/>
          <w:sz w:val="20"/>
          <w:lang w:val="fr-CA"/>
        </w:rPr>
        <w:tab/>
      </w:r>
      <w:r w:rsidR="00202622">
        <w:rPr>
          <w:rFonts w:ascii="Arial" w:hAnsi="Arial" w:cs="Arial"/>
          <w:b/>
          <w:sz w:val="20"/>
          <w:lang w:val="fr-CA"/>
        </w:rPr>
        <w:t>SA3-LI</w:t>
      </w:r>
    </w:p>
    <w:p w14:paraId="4241F442" w14:textId="55475980" w:rsidR="008D0D1B" w:rsidRPr="007A50B8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  <w:lang w:val="it-IT"/>
        </w:rPr>
      </w:pPr>
      <w:r w:rsidRPr="007A50B8">
        <w:rPr>
          <w:rFonts w:ascii="Arial" w:hAnsi="Arial" w:cs="Arial"/>
          <w:b/>
          <w:sz w:val="20"/>
          <w:lang w:val="it-IT"/>
        </w:rPr>
        <w:t>To:</w:t>
      </w:r>
      <w:r w:rsidRPr="007A50B8">
        <w:rPr>
          <w:rFonts w:ascii="Arial" w:hAnsi="Arial" w:cs="Arial"/>
          <w:b/>
          <w:bCs/>
          <w:sz w:val="20"/>
          <w:lang w:val="it-IT"/>
        </w:rPr>
        <w:tab/>
      </w:r>
      <w:r w:rsidR="00202622">
        <w:rPr>
          <w:rFonts w:ascii="Arial" w:hAnsi="Arial" w:cs="Arial"/>
          <w:b/>
          <w:sz w:val="20"/>
          <w:lang w:val="it-IT"/>
        </w:rPr>
        <w:t>SA</w:t>
      </w:r>
      <w:r w:rsidR="00423ED3">
        <w:rPr>
          <w:rFonts w:ascii="Arial" w:hAnsi="Arial" w:cs="Arial"/>
          <w:b/>
          <w:sz w:val="20"/>
          <w:lang w:val="it-IT"/>
        </w:rPr>
        <w:t>3</w:t>
      </w:r>
    </w:p>
    <w:p w14:paraId="7744669C" w14:textId="125438B9" w:rsidR="008D0D1B" w:rsidRPr="007A50B8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  <w:lang w:val="it-IT"/>
        </w:rPr>
      </w:pPr>
      <w:bookmarkStart w:id="5" w:name="OLE_LINK45"/>
      <w:bookmarkStart w:id="6" w:name="OLE_LINK46"/>
      <w:r w:rsidRPr="007A50B8">
        <w:rPr>
          <w:rFonts w:ascii="Arial" w:hAnsi="Arial" w:cs="Arial"/>
          <w:b/>
          <w:sz w:val="20"/>
          <w:lang w:val="it-IT"/>
        </w:rPr>
        <w:t>Cc:</w:t>
      </w:r>
      <w:r w:rsidRPr="007A50B8">
        <w:rPr>
          <w:rFonts w:ascii="Arial" w:hAnsi="Arial" w:cs="Arial"/>
          <w:b/>
          <w:bCs/>
          <w:sz w:val="20"/>
          <w:lang w:val="it-IT"/>
        </w:rPr>
        <w:tab/>
      </w:r>
      <w:r w:rsidR="00202622">
        <w:rPr>
          <w:rFonts w:ascii="Arial" w:hAnsi="Arial" w:cs="Arial"/>
          <w:b/>
          <w:bCs/>
          <w:sz w:val="20"/>
          <w:lang w:val="it-IT"/>
        </w:rPr>
        <w:t>SA</w:t>
      </w:r>
      <w:r w:rsidR="00423ED3">
        <w:rPr>
          <w:rFonts w:ascii="Arial" w:hAnsi="Arial" w:cs="Arial"/>
          <w:b/>
          <w:bCs/>
          <w:sz w:val="20"/>
          <w:lang w:val="it-IT"/>
        </w:rPr>
        <w:t>2</w:t>
      </w:r>
    </w:p>
    <w:bookmarkEnd w:id="5"/>
    <w:bookmarkEnd w:id="6"/>
    <w:p w14:paraId="16215853" w14:textId="77777777" w:rsidR="008D0D1B" w:rsidRPr="007A50B8" w:rsidRDefault="008D0D1B">
      <w:pPr>
        <w:spacing w:after="60"/>
        <w:ind w:left="1985" w:hanging="1985"/>
        <w:rPr>
          <w:rFonts w:ascii="Arial" w:hAnsi="Arial" w:cs="Arial"/>
          <w:bCs/>
          <w:sz w:val="20"/>
          <w:lang w:val="it-IT"/>
        </w:rPr>
      </w:pPr>
    </w:p>
    <w:p w14:paraId="18462020" w14:textId="07DE5D1F" w:rsidR="008D0D1B" w:rsidRPr="00A51522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  <w:lang w:val="fr-FR"/>
        </w:rPr>
      </w:pPr>
      <w:r w:rsidRPr="00A51522">
        <w:rPr>
          <w:rFonts w:ascii="Arial" w:hAnsi="Arial" w:cs="Arial"/>
          <w:b/>
          <w:sz w:val="20"/>
          <w:lang w:val="fr-FR"/>
        </w:rPr>
        <w:t xml:space="preserve">Contact </w:t>
      </w:r>
      <w:proofErr w:type="spellStart"/>
      <w:r w:rsidRPr="00A51522">
        <w:rPr>
          <w:rFonts w:ascii="Arial" w:hAnsi="Arial" w:cs="Arial"/>
          <w:b/>
          <w:sz w:val="20"/>
          <w:lang w:val="fr-FR"/>
        </w:rPr>
        <w:t>person</w:t>
      </w:r>
      <w:proofErr w:type="spellEnd"/>
      <w:r w:rsidRPr="00A51522">
        <w:rPr>
          <w:rFonts w:ascii="Arial" w:hAnsi="Arial" w:cs="Arial"/>
          <w:b/>
          <w:sz w:val="20"/>
          <w:lang w:val="fr-FR"/>
        </w:rPr>
        <w:t>:</w:t>
      </w:r>
      <w:r w:rsidRPr="00A51522">
        <w:rPr>
          <w:rFonts w:ascii="Arial" w:hAnsi="Arial" w:cs="Arial"/>
          <w:b/>
          <w:bCs/>
          <w:sz w:val="20"/>
          <w:lang w:val="fr-FR"/>
        </w:rPr>
        <w:tab/>
      </w:r>
      <w:r w:rsidR="00F16F33" w:rsidRPr="00A51522">
        <w:rPr>
          <w:rFonts w:ascii="Arial" w:hAnsi="Arial" w:cs="Arial"/>
          <w:b/>
          <w:bCs/>
          <w:sz w:val="20"/>
          <w:lang w:val="fr-FR"/>
        </w:rPr>
        <w:t>Mark Canterbury</w:t>
      </w:r>
    </w:p>
    <w:p w14:paraId="554B3966" w14:textId="2B0F2862" w:rsidR="008D0D1B" w:rsidRPr="00A51522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  <w:lang w:val="fr-FR"/>
        </w:rPr>
      </w:pPr>
      <w:r w:rsidRPr="00A51522">
        <w:rPr>
          <w:rFonts w:ascii="Arial" w:hAnsi="Arial" w:cs="Arial"/>
          <w:b/>
          <w:bCs/>
          <w:sz w:val="20"/>
          <w:lang w:val="fr-FR"/>
        </w:rPr>
        <w:tab/>
      </w:r>
      <w:r w:rsidR="00F16F33" w:rsidRPr="00A51522">
        <w:rPr>
          <w:rFonts w:ascii="Arial" w:hAnsi="Arial" w:cs="Arial"/>
          <w:b/>
          <w:bCs/>
          <w:sz w:val="20"/>
          <w:lang w:val="fr-FR"/>
        </w:rPr>
        <w:t>mark</w:t>
      </w:r>
      <w:r w:rsidR="00D75F1D" w:rsidRPr="00A51522">
        <w:rPr>
          <w:rFonts w:ascii="Arial" w:hAnsi="Arial" w:cs="Arial"/>
          <w:b/>
          <w:bCs/>
          <w:sz w:val="20"/>
          <w:lang w:val="fr-FR"/>
        </w:rPr>
        <w:t>c</w:t>
      </w:r>
      <w:r w:rsidR="00F16F33" w:rsidRPr="00A51522">
        <w:rPr>
          <w:rFonts w:ascii="Arial" w:hAnsi="Arial" w:cs="Arial"/>
          <w:b/>
          <w:bCs/>
          <w:sz w:val="20"/>
          <w:lang w:val="fr-FR"/>
        </w:rPr>
        <w:t>@tencastle.com</w:t>
      </w:r>
    </w:p>
    <w:p w14:paraId="41E5ECB9" w14:textId="77777777" w:rsidR="008D0D1B" w:rsidRPr="00A51522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  <w:lang w:val="fr-FR"/>
        </w:rPr>
      </w:pPr>
      <w:r w:rsidRPr="00A51522">
        <w:rPr>
          <w:rFonts w:ascii="Arial" w:hAnsi="Arial" w:cs="Arial"/>
          <w:b/>
          <w:bCs/>
          <w:sz w:val="20"/>
          <w:lang w:val="fr-FR"/>
        </w:rPr>
        <w:tab/>
      </w:r>
    </w:p>
    <w:p w14:paraId="2CB759EA" w14:textId="77777777" w:rsidR="008D0D1B" w:rsidRPr="00B213DE" w:rsidRDefault="005F4A65">
      <w:pPr>
        <w:spacing w:after="60"/>
        <w:ind w:left="1985" w:hanging="1985"/>
        <w:rPr>
          <w:rFonts w:ascii="Arial" w:hAnsi="Arial" w:cs="Arial"/>
          <w:b/>
          <w:sz w:val="20"/>
        </w:rPr>
      </w:pPr>
      <w:r w:rsidRPr="00B213DE">
        <w:rPr>
          <w:rFonts w:ascii="Arial" w:hAnsi="Arial" w:cs="Arial"/>
          <w:b/>
          <w:sz w:val="20"/>
        </w:rPr>
        <w:t>Send any reply LS to:</w:t>
      </w:r>
      <w:r w:rsidRPr="00B213DE">
        <w:rPr>
          <w:rFonts w:ascii="Arial" w:hAnsi="Arial" w:cs="Arial"/>
          <w:b/>
          <w:sz w:val="20"/>
        </w:rPr>
        <w:tab/>
        <w:t xml:space="preserve">3GPP Liaisons Coordinator, </w:t>
      </w:r>
      <w:hyperlink r:id="rId8" w:history="1">
        <w:r w:rsidRPr="00B213DE">
          <w:rPr>
            <w:rStyle w:val="Hyperlink"/>
            <w:rFonts w:ascii="Arial" w:hAnsi="Arial" w:cs="Arial"/>
            <w:b/>
            <w:sz w:val="20"/>
          </w:rPr>
          <w:t>mailto:3GPPLiaison@etsi.org</w:t>
        </w:r>
      </w:hyperlink>
    </w:p>
    <w:p w14:paraId="11011E48" w14:textId="77777777" w:rsidR="008D0D1B" w:rsidRPr="00B213DE" w:rsidRDefault="008D0D1B">
      <w:pPr>
        <w:spacing w:after="60"/>
        <w:ind w:left="1985" w:hanging="1985"/>
        <w:rPr>
          <w:rFonts w:ascii="Arial" w:hAnsi="Arial" w:cs="Arial"/>
          <w:b/>
          <w:sz w:val="20"/>
        </w:rPr>
      </w:pPr>
    </w:p>
    <w:p w14:paraId="72F37370" w14:textId="77777777" w:rsidR="008D0D1B" w:rsidRPr="00B213DE" w:rsidRDefault="005F4A65">
      <w:pPr>
        <w:spacing w:after="60"/>
        <w:ind w:left="1985" w:hanging="1985"/>
        <w:rPr>
          <w:rFonts w:ascii="Arial" w:hAnsi="Arial" w:cs="Arial"/>
          <w:bCs/>
          <w:sz w:val="20"/>
        </w:rPr>
      </w:pPr>
      <w:r w:rsidRPr="00B213DE">
        <w:rPr>
          <w:rFonts w:ascii="Arial" w:hAnsi="Arial" w:cs="Arial"/>
          <w:b/>
          <w:sz w:val="20"/>
        </w:rPr>
        <w:t>Attachments:</w:t>
      </w:r>
      <w:r w:rsidRPr="00B213DE">
        <w:rPr>
          <w:rFonts w:ascii="Arial" w:hAnsi="Arial" w:cs="Arial"/>
          <w:bCs/>
          <w:sz w:val="20"/>
        </w:rPr>
        <w:tab/>
      </w:r>
    </w:p>
    <w:p w14:paraId="00A0943D" w14:textId="77777777" w:rsidR="008D0D1B" w:rsidRPr="00AF0508" w:rsidRDefault="005F4A65" w:rsidP="00E03CF6">
      <w:pPr>
        <w:pStyle w:val="Heading1"/>
        <w:numPr>
          <w:ilvl w:val="0"/>
          <w:numId w:val="5"/>
        </w:numPr>
        <w:spacing w:after="0"/>
        <w:ind w:left="993" w:hanging="993"/>
        <w:rPr>
          <w:rFonts w:ascii="Arial" w:hAnsi="Arial" w:cs="Arial"/>
          <w:b w:val="0"/>
          <w:sz w:val="36"/>
          <w:szCs w:val="36"/>
        </w:rPr>
      </w:pPr>
      <w:r w:rsidRPr="00AF0508">
        <w:rPr>
          <w:rFonts w:ascii="Arial" w:hAnsi="Arial" w:cs="Arial"/>
          <w:b w:val="0"/>
          <w:sz w:val="36"/>
          <w:szCs w:val="36"/>
        </w:rPr>
        <w:t>Overall description</w:t>
      </w:r>
    </w:p>
    <w:p w14:paraId="36475747" w14:textId="34E0AF14" w:rsidR="00A35970" w:rsidRPr="00A35970" w:rsidRDefault="00202622" w:rsidP="000779A1">
      <w:pPr>
        <w:tabs>
          <w:tab w:val="left" w:pos="5103"/>
        </w:tabs>
        <w:spacing w:after="120"/>
        <w:rPr>
          <w:rStyle w:val="IvDbodytextChar"/>
          <w:sz w:val="20"/>
        </w:rPr>
      </w:pPr>
      <w:r w:rsidRPr="00A35970">
        <w:rPr>
          <w:rStyle w:val="IvDbodytextChar"/>
          <w:sz w:val="20"/>
        </w:rPr>
        <w:t>SA3-LI kindly thanks SA</w:t>
      </w:r>
      <w:r w:rsidR="00423ED3">
        <w:rPr>
          <w:rStyle w:val="IvDbodytextChar"/>
          <w:sz w:val="20"/>
        </w:rPr>
        <w:t>3</w:t>
      </w:r>
      <w:r w:rsidRPr="00A35970">
        <w:rPr>
          <w:rStyle w:val="IvDbodytextChar"/>
          <w:sz w:val="20"/>
        </w:rPr>
        <w:t xml:space="preserve"> for their LS</w:t>
      </w:r>
      <w:r w:rsidR="00423ED3">
        <w:rPr>
          <w:rStyle w:val="IvDbodytextChar"/>
          <w:sz w:val="20"/>
        </w:rPr>
        <w:t>, and for adding LI considerations to TR 33.757.</w:t>
      </w:r>
    </w:p>
    <w:p w14:paraId="7E8EADC2" w14:textId="6D21A64E" w:rsidR="00423ED3" w:rsidRDefault="00423ED3" w:rsidP="009458BD">
      <w:pPr>
        <w:tabs>
          <w:tab w:val="left" w:pos="5103"/>
        </w:tabs>
        <w:spacing w:after="120"/>
        <w:rPr>
          <w:rFonts w:ascii="Arial" w:eastAsia="DengXian" w:hAnsi="Arial" w:cs="Arial"/>
          <w:kern w:val="0"/>
          <w:sz w:val="20"/>
          <w:szCs w:val="20"/>
          <w:lang w:eastAsia="en-GB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eastAsia="en-GB"/>
          <w14:ligatures w14:val="none"/>
        </w:rPr>
        <w:t>Regarding TR 33.757 Key Issue #</w:t>
      </w:r>
      <w:r w:rsidR="00897988">
        <w:rPr>
          <w:rFonts w:ascii="Arial" w:eastAsia="DengXian" w:hAnsi="Arial" w:cs="Arial"/>
          <w:kern w:val="0"/>
          <w:sz w:val="20"/>
          <w:szCs w:val="20"/>
          <w:lang w:eastAsia="en-GB"/>
          <w14:ligatures w14:val="none"/>
        </w:rPr>
        <w:t>3</w:t>
      </w:r>
      <w:r>
        <w:rPr>
          <w:rFonts w:ascii="Arial" w:eastAsia="DengXian" w:hAnsi="Arial" w:cs="Arial"/>
          <w:kern w:val="0"/>
          <w:sz w:val="20"/>
          <w:szCs w:val="20"/>
          <w:lang w:eastAsia="en-GB"/>
          <w14:ligatures w14:val="none"/>
        </w:rPr>
        <w:t xml:space="preserve"> (SUPI privacy), SA3-LI is grateful for SA3’s clarifications</w:t>
      </w:r>
      <w:r w:rsidR="00C840BF">
        <w:rPr>
          <w:rFonts w:ascii="Arial" w:eastAsia="DengXian" w:hAnsi="Arial" w:cs="Arial"/>
          <w:kern w:val="0"/>
          <w:sz w:val="20"/>
          <w:szCs w:val="20"/>
          <w:lang w:eastAsia="en-GB"/>
          <w14:ligatures w14:val="none"/>
        </w:rPr>
        <w:t xml:space="preserve"> (i</w:t>
      </w:r>
      <w:r>
        <w:rPr>
          <w:rFonts w:ascii="Arial" w:eastAsia="DengXian" w:hAnsi="Arial" w:cs="Arial"/>
          <w:kern w:val="0"/>
          <w:sz w:val="20"/>
          <w:szCs w:val="20"/>
          <w:lang w:eastAsia="en-GB"/>
          <w14:ligatures w14:val="none"/>
        </w:rPr>
        <w:t>n particular that fo</w:t>
      </w:r>
      <w:r w:rsidRPr="00423ED3">
        <w:rPr>
          <w:rFonts w:ascii="Arial" w:eastAsia="DengXian" w:hAnsi="Arial" w:cs="Arial"/>
          <w:kern w:val="0"/>
          <w:sz w:val="20"/>
          <w:szCs w:val="20"/>
          <w:lang w:eastAsia="en-GB"/>
          <w14:ligatures w14:val="none"/>
        </w:rPr>
        <w:t>r the purposes of this study it is assumed that both the hosting PLMN and the hosted NPN belong to the same regulatory domain</w:t>
      </w:r>
      <w:r w:rsidR="00C840BF">
        <w:rPr>
          <w:rFonts w:ascii="Arial" w:eastAsia="DengXian" w:hAnsi="Arial" w:cs="Arial"/>
          <w:kern w:val="0"/>
          <w:sz w:val="20"/>
          <w:szCs w:val="20"/>
          <w:lang w:eastAsia="en-GB"/>
          <w14:ligatures w14:val="none"/>
        </w:rPr>
        <w:t xml:space="preserve">) and for undertaking to ensure that either SUPI-based LI is supported or that the feature is optional to deploy. </w:t>
      </w:r>
    </w:p>
    <w:p w14:paraId="5B1C05DF" w14:textId="129D7863" w:rsidR="00897988" w:rsidRDefault="00897988" w:rsidP="009458BD">
      <w:pPr>
        <w:tabs>
          <w:tab w:val="left" w:pos="5103"/>
        </w:tabs>
        <w:spacing w:after="120"/>
        <w:rPr>
          <w:rStyle w:val="IvDbodytextChar"/>
          <w:rFonts w:eastAsia="DengXian"/>
          <w:spacing w:val="0"/>
          <w:kern w:val="0"/>
          <w:sz w:val="20"/>
          <w:szCs w:val="20"/>
          <w:lang w:eastAsia="en-GB"/>
          <w14:ligatures w14:val="none"/>
        </w:rPr>
      </w:pPr>
      <w:r>
        <w:rPr>
          <w:rStyle w:val="IvDbodytextChar"/>
          <w:rFonts w:eastAsia="DengXian"/>
          <w:spacing w:val="0"/>
          <w:kern w:val="0"/>
          <w:sz w:val="20"/>
          <w:szCs w:val="20"/>
          <w:lang w:eastAsia="en-GB"/>
          <w14:ligatures w14:val="none"/>
        </w:rPr>
        <w:t>Regarding TR 33.757 Key Issue #1 (</w:t>
      </w:r>
      <w:r w:rsidRPr="00897988">
        <w:rPr>
          <w:rStyle w:val="IvDbodytextChar"/>
          <w:rFonts w:eastAsia="DengXian"/>
          <w:spacing w:val="0"/>
          <w:kern w:val="0"/>
          <w:sz w:val="20"/>
          <w:szCs w:val="20"/>
          <w:lang w:eastAsia="en-GB"/>
          <w14:ligatures w14:val="none"/>
        </w:rPr>
        <w:t>Security for dedicated UPF interacting with PLMN through N4 interface</w:t>
      </w:r>
      <w:r>
        <w:rPr>
          <w:rStyle w:val="IvDbodytextChar"/>
          <w:rFonts w:eastAsia="DengXian"/>
          <w:spacing w:val="0"/>
          <w:kern w:val="0"/>
          <w:sz w:val="20"/>
          <w:szCs w:val="20"/>
          <w:lang w:eastAsia="en-GB"/>
          <w14:ligatures w14:val="none"/>
        </w:rPr>
        <w:t>), SA3-LI notes following question:</w:t>
      </w:r>
    </w:p>
    <w:p w14:paraId="456BAE44" w14:textId="77777777" w:rsidR="00897988" w:rsidRDefault="00897988" w:rsidP="00897988">
      <w:pPr>
        <w:overflowPunct w:val="0"/>
        <w:autoSpaceDE w:val="0"/>
        <w:autoSpaceDN w:val="0"/>
        <w:adjustRightInd w:val="0"/>
        <w:spacing w:after="180" w:line="240" w:lineRule="auto"/>
        <w:ind w:left="720"/>
        <w:textAlignment w:val="baseline"/>
        <w:rPr>
          <w:rFonts w:ascii="Arial" w:eastAsia="DengXian" w:hAnsi="Arial" w:cs="Arial"/>
          <w:kern w:val="0"/>
          <w:sz w:val="20"/>
          <w:szCs w:val="20"/>
          <w:lang w:eastAsia="en-GB"/>
          <w14:ligatures w14:val="none"/>
        </w:rPr>
      </w:pPr>
      <w:r w:rsidRPr="00A35970">
        <w:rPr>
          <w:rFonts w:ascii="Arial" w:eastAsia="DengXian" w:hAnsi="Arial" w:cs="Arial"/>
          <w:b/>
          <w:kern w:val="0"/>
          <w:sz w:val="20"/>
          <w:szCs w:val="20"/>
          <w:lang w:eastAsia="en-GB"/>
          <w14:ligatures w14:val="none"/>
        </w:rPr>
        <w:t>Question 1:</w:t>
      </w:r>
      <w:r w:rsidRPr="00A35970">
        <w:rPr>
          <w:rFonts w:ascii="Arial" w:eastAsia="DengXian" w:hAnsi="Arial" w:cs="Arial"/>
          <w:kern w:val="0"/>
          <w:sz w:val="20"/>
          <w:szCs w:val="20"/>
          <w:lang w:eastAsia="en-GB"/>
          <w14:ligatures w14:val="none"/>
        </w:rPr>
        <w:t xml:space="preserve"> </w:t>
      </w:r>
      <w:r w:rsidRPr="00423ED3">
        <w:rPr>
          <w:rFonts w:ascii="Arial" w:eastAsia="DengXian" w:hAnsi="Arial" w:cs="Arial"/>
          <w:kern w:val="0"/>
          <w:sz w:val="20"/>
          <w:szCs w:val="20"/>
          <w:lang w:eastAsia="en-GB"/>
          <w14:ligatures w14:val="none"/>
        </w:rPr>
        <w:t>SA3 would like to ask SA3-LI to clarify what the detailed issues and specific impacts the proxy related mechanisms may bring for the LI_T2/LI_T3 interfaces.</w:t>
      </w:r>
    </w:p>
    <w:p w14:paraId="0AED4D39" w14:textId="5E91F0AF" w:rsidR="00897988" w:rsidRDefault="00897988" w:rsidP="009458BD">
      <w:pPr>
        <w:tabs>
          <w:tab w:val="left" w:pos="5103"/>
        </w:tabs>
        <w:spacing w:after="120"/>
        <w:rPr>
          <w:rStyle w:val="IvDbodytextChar"/>
          <w:rFonts w:eastAsia="DengXian"/>
          <w:spacing w:val="0"/>
          <w:kern w:val="0"/>
          <w:sz w:val="20"/>
          <w:szCs w:val="20"/>
          <w:lang w:eastAsia="en-GB"/>
          <w14:ligatures w14:val="none"/>
        </w:rPr>
      </w:pPr>
      <w:r>
        <w:rPr>
          <w:rStyle w:val="IvDbodytextChar"/>
          <w:rFonts w:eastAsia="DengXian"/>
          <w:spacing w:val="0"/>
          <w:kern w:val="0"/>
          <w:sz w:val="20"/>
          <w:szCs w:val="20"/>
          <w:lang w:eastAsia="en-GB"/>
          <w14:ligatures w14:val="none"/>
        </w:rPr>
        <w:t>SA3-LI is pleased to attempt to provide the necessary clarifications below.</w:t>
      </w:r>
    </w:p>
    <w:p w14:paraId="52A2158C" w14:textId="1B7D7111" w:rsidR="00CF5D7D" w:rsidRDefault="00897988" w:rsidP="009458BD">
      <w:pPr>
        <w:tabs>
          <w:tab w:val="left" w:pos="5103"/>
        </w:tabs>
        <w:spacing w:after="120"/>
        <w:rPr>
          <w:rStyle w:val="IvDbodytextChar"/>
          <w:rFonts w:eastAsia="DengXian"/>
          <w:spacing w:val="0"/>
          <w:kern w:val="0"/>
          <w:sz w:val="20"/>
          <w:szCs w:val="20"/>
          <w:lang w:eastAsia="en-GB"/>
          <w14:ligatures w14:val="none"/>
        </w:rPr>
      </w:pPr>
      <w:r>
        <w:rPr>
          <w:rStyle w:val="IvDbodytextChar"/>
          <w:rFonts w:eastAsia="DengXian"/>
          <w:spacing w:val="0"/>
          <w:kern w:val="0"/>
          <w:sz w:val="20"/>
          <w:szCs w:val="20"/>
          <w:lang w:eastAsia="en-GB"/>
          <w14:ligatures w14:val="none"/>
        </w:rPr>
        <w:t xml:space="preserve">LI_T2 and LI_T3 are known as “triggering” interfaces. In this context, </w:t>
      </w:r>
      <w:r w:rsidR="00415A01">
        <w:rPr>
          <w:rStyle w:val="IvDbodytextChar"/>
          <w:rFonts w:eastAsia="DengXian"/>
          <w:spacing w:val="0"/>
          <w:kern w:val="0"/>
          <w:sz w:val="20"/>
          <w:szCs w:val="20"/>
          <w:lang w:eastAsia="en-GB"/>
          <w14:ligatures w14:val="none"/>
        </w:rPr>
        <w:t xml:space="preserve">e.g. LI_T3 is </w:t>
      </w:r>
      <w:r>
        <w:rPr>
          <w:rStyle w:val="IvDbodytextChar"/>
          <w:rFonts w:eastAsia="DengXian"/>
          <w:spacing w:val="0"/>
          <w:kern w:val="0"/>
          <w:sz w:val="20"/>
          <w:szCs w:val="20"/>
          <w:lang w:eastAsia="en-GB"/>
          <w14:ligatures w14:val="none"/>
        </w:rPr>
        <w:t>found between the LI function in the SMF (the “</w:t>
      </w:r>
      <w:r w:rsidR="00A946B8">
        <w:rPr>
          <w:rStyle w:val="IvDbodytextChar"/>
          <w:rFonts w:eastAsia="DengXian"/>
          <w:spacing w:val="0"/>
          <w:kern w:val="0"/>
          <w:sz w:val="20"/>
          <w:szCs w:val="20"/>
          <w:lang w:eastAsia="en-GB"/>
          <w14:ligatures w14:val="none"/>
        </w:rPr>
        <w:t>CC</w:t>
      </w:r>
      <w:r>
        <w:rPr>
          <w:rStyle w:val="IvDbodytextChar"/>
          <w:rFonts w:eastAsia="DengXian"/>
          <w:spacing w:val="0"/>
          <w:kern w:val="0"/>
          <w:sz w:val="20"/>
          <w:szCs w:val="20"/>
          <w:lang w:eastAsia="en-GB"/>
          <w14:ligatures w14:val="none"/>
        </w:rPr>
        <w:t xml:space="preserve">-TF”) and the LI function in the UPF (“CC-POI”). The triggering interfaces serve a similar purpose to N4 and operate in parallel to it, in that they enable the </w:t>
      </w:r>
      <w:r w:rsidR="00A946B8">
        <w:rPr>
          <w:rStyle w:val="IvDbodytextChar"/>
          <w:rFonts w:eastAsia="DengXian"/>
          <w:spacing w:val="0"/>
          <w:kern w:val="0"/>
          <w:sz w:val="20"/>
          <w:szCs w:val="20"/>
          <w:lang w:eastAsia="en-GB"/>
          <w14:ligatures w14:val="none"/>
        </w:rPr>
        <w:t>CC</w:t>
      </w:r>
      <w:r>
        <w:rPr>
          <w:rStyle w:val="IvDbodytextChar"/>
          <w:rFonts w:eastAsia="DengXian"/>
          <w:spacing w:val="0"/>
          <w:kern w:val="0"/>
          <w:sz w:val="20"/>
          <w:szCs w:val="20"/>
          <w:lang w:eastAsia="en-GB"/>
          <w14:ligatures w14:val="none"/>
        </w:rPr>
        <w:t xml:space="preserve">-TF in the SMF to manage interception within the CC-POI in the UPF. A more complete view of the architecture can be found in TS 33.127 clause 6.2.3, while a description of the protocols involved can be found in TS 33.128 clause 6.2.3. </w:t>
      </w:r>
    </w:p>
    <w:p w14:paraId="47765661" w14:textId="40D7E492" w:rsidR="00897988" w:rsidRDefault="00CF5D7D" w:rsidP="009458BD">
      <w:pPr>
        <w:tabs>
          <w:tab w:val="left" w:pos="5103"/>
        </w:tabs>
        <w:spacing w:after="120"/>
        <w:rPr>
          <w:rStyle w:val="IvDbodytextChar"/>
          <w:rFonts w:eastAsia="DengXian"/>
          <w:spacing w:val="0"/>
          <w:kern w:val="0"/>
          <w:sz w:val="20"/>
          <w:szCs w:val="20"/>
          <w:lang w:eastAsia="en-GB"/>
          <w14:ligatures w14:val="none"/>
        </w:rPr>
      </w:pPr>
      <w:r>
        <w:rPr>
          <w:rStyle w:val="IvDbodytextChar"/>
          <w:rFonts w:eastAsia="DengXian"/>
          <w:spacing w:val="0"/>
          <w:kern w:val="0"/>
          <w:sz w:val="20"/>
          <w:szCs w:val="20"/>
          <w:lang w:eastAsia="en-GB"/>
          <w14:ligatures w14:val="none"/>
        </w:rPr>
        <w:t>For convenience, the relevant architectural view from TS 33.127 is reproduced below</w:t>
      </w:r>
      <w:r w:rsidR="00FA6BD6">
        <w:rPr>
          <w:rStyle w:val="IvDbodytextChar"/>
          <w:rFonts w:eastAsia="DengXian"/>
          <w:spacing w:val="0"/>
          <w:kern w:val="0"/>
          <w:sz w:val="20"/>
          <w:szCs w:val="20"/>
          <w:lang w:eastAsia="en-GB"/>
          <w14:ligatures w14:val="none"/>
        </w:rPr>
        <w:t xml:space="preserve"> which shows LI_T</w:t>
      </w:r>
      <w:r w:rsidR="002F6C90">
        <w:rPr>
          <w:rStyle w:val="IvDbodytextChar"/>
          <w:rFonts w:eastAsia="DengXian"/>
          <w:spacing w:val="0"/>
          <w:kern w:val="0"/>
          <w:sz w:val="20"/>
          <w:szCs w:val="20"/>
          <w:lang w:eastAsia="en-GB"/>
          <w14:ligatures w14:val="none"/>
        </w:rPr>
        <w:t>3</w:t>
      </w:r>
      <w:r w:rsidR="00F43D52">
        <w:rPr>
          <w:rStyle w:val="IvDbodytextChar"/>
          <w:rFonts w:eastAsia="DengXian"/>
          <w:spacing w:val="0"/>
          <w:kern w:val="0"/>
          <w:sz w:val="20"/>
          <w:szCs w:val="20"/>
          <w:lang w:eastAsia="en-GB"/>
          <w14:ligatures w14:val="none"/>
        </w:rPr>
        <w:t xml:space="preserve"> in context</w:t>
      </w:r>
      <w:r w:rsidR="00FA6BD6">
        <w:rPr>
          <w:rStyle w:val="IvDbodytextChar"/>
          <w:rFonts w:eastAsia="DengXian"/>
          <w:spacing w:val="0"/>
          <w:kern w:val="0"/>
          <w:sz w:val="20"/>
          <w:szCs w:val="20"/>
          <w:lang w:eastAsia="en-GB"/>
          <w14:ligatures w14:val="none"/>
        </w:rPr>
        <w:t xml:space="preserve"> (LI_T</w:t>
      </w:r>
      <w:r w:rsidR="002F6C90">
        <w:rPr>
          <w:rStyle w:val="IvDbodytextChar"/>
          <w:rFonts w:eastAsia="DengXian"/>
          <w:spacing w:val="0"/>
          <w:kern w:val="0"/>
          <w:sz w:val="20"/>
          <w:szCs w:val="20"/>
          <w:lang w:eastAsia="en-GB"/>
          <w14:ligatures w14:val="none"/>
        </w:rPr>
        <w:t>2</w:t>
      </w:r>
      <w:r w:rsidR="00FA6BD6">
        <w:rPr>
          <w:rStyle w:val="IvDbodytextChar"/>
          <w:rFonts w:eastAsia="DengXian"/>
          <w:spacing w:val="0"/>
          <w:kern w:val="0"/>
          <w:sz w:val="20"/>
          <w:szCs w:val="20"/>
          <w:lang w:eastAsia="en-GB"/>
          <w14:ligatures w14:val="none"/>
        </w:rPr>
        <w:t xml:space="preserve"> is not shown)</w:t>
      </w:r>
      <w:r>
        <w:rPr>
          <w:rStyle w:val="IvDbodytextChar"/>
          <w:rFonts w:eastAsia="DengXian"/>
          <w:spacing w:val="0"/>
          <w:kern w:val="0"/>
          <w:sz w:val="20"/>
          <w:szCs w:val="20"/>
          <w:lang w:eastAsia="en-GB"/>
          <w14:ligatures w14:val="none"/>
        </w:rPr>
        <w:t>.</w:t>
      </w:r>
    </w:p>
    <w:p w14:paraId="566B7BE2" w14:textId="333A1D20" w:rsidR="00CF5D7D" w:rsidRDefault="00CF5D7D" w:rsidP="009458BD">
      <w:pPr>
        <w:tabs>
          <w:tab w:val="left" w:pos="5103"/>
        </w:tabs>
        <w:spacing w:after="120"/>
        <w:rPr>
          <w:rStyle w:val="IvDbodytextChar"/>
          <w:rFonts w:eastAsia="DengXian"/>
          <w:spacing w:val="0"/>
          <w:kern w:val="0"/>
          <w:sz w:val="20"/>
          <w:szCs w:val="20"/>
          <w:lang w:eastAsia="en-GB"/>
          <w14:ligatures w14:val="none"/>
        </w:rPr>
      </w:pPr>
      <w:r w:rsidRPr="00CF5D7D">
        <w:rPr>
          <w:rStyle w:val="IvDbodytextChar"/>
          <w:rFonts w:eastAsia="DengXian"/>
          <w:noProof/>
          <w:spacing w:val="0"/>
          <w:kern w:val="0"/>
          <w:sz w:val="20"/>
          <w:szCs w:val="20"/>
          <w:lang w:eastAsia="en-GB"/>
          <w14:ligatures w14:val="none"/>
        </w:rPr>
        <w:lastRenderedPageBreak/>
        <w:drawing>
          <wp:inline distT="0" distB="0" distL="0" distR="0" wp14:anchorId="577C228D" wp14:editId="50465177">
            <wp:extent cx="5770669" cy="5753734"/>
            <wp:effectExtent l="0" t="0" r="1905" b="0"/>
            <wp:docPr id="5979770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797702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70669" cy="5753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950803" w14:textId="0B725747" w:rsidR="00CF5D7D" w:rsidRDefault="00CF5D7D" w:rsidP="009458BD">
      <w:pPr>
        <w:tabs>
          <w:tab w:val="left" w:pos="5103"/>
        </w:tabs>
        <w:spacing w:after="120"/>
        <w:rPr>
          <w:rStyle w:val="IvDbodytextChar"/>
          <w:rFonts w:eastAsia="DengXian"/>
          <w:spacing w:val="0"/>
          <w:kern w:val="0"/>
          <w:sz w:val="20"/>
          <w:szCs w:val="20"/>
          <w:lang w:eastAsia="en-GB"/>
          <w14:ligatures w14:val="none"/>
        </w:rPr>
      </w:pPr>
      <w:r>
        <w:rPr>
          <w:rStyle w:val="IvDbodytextChar"/>
          <w:rFonts w:eastAsia="DengXian"/>
          <w:spacing w:val="0"/>
          <w:kern w:val="0"/>
          <w:sz w:val="20"/>
          <w:szCs w:val="20"/>
          <w:lang w:eastAsia="en-GB"/>
          <w14:ligatures w14:val="none"/>
        </w:rPr>
        <w:t>Concretely, t</w:t>
      </w:r>
      <w:r w:rsidR="00897988">
        <w:rPr>
          <w:rStyle w:val="IvDbodytextChar"/>
          <w:rFonts w:eastAsia="DengXian"/>
          <w:spacing w:val="0"/>
          <w:kern w:val="0"/>
          <w:sz w:val="20"/>
          <w:szCs w:val="20"/>
          <w:lang w:eastAsia="en-GB"/>
          <w14:ligatures w14:val="none"/>
        </w:rPr>
        <w:t xml:space="preserve">his approach means that the </w:t>
      </w:r>
      <w:r w:rsidR="001F5E7A">
        <w:rPr>
          <w:rStyle w:val="IvDbodytextChar"/>
          <w:rFonts w:eastAsia="DengXian"/>
          <w:spacing w:val="0"/>
          <w:kern w:val="0"/>
          <w:sz w:val="20"/>
          <w:szCs w:val="20"/>
          <w:lang w:eastAsia="en-GB"/>
          <w14:ligatures w14:val="none"/>
        </w:rPr>
        <w:t>CC</w:t>
      </w:r>
      <w:r w:rsidR="00897988">
        <w:rPr>
          <w:rStyle w:val="IvDbodytextChar"/>
          <w:rFonts w:eastAsia="DengXian"/>
          <w:spacing w:val="0"/>
          <w:kern w:val="0"/>
          <w:sz w:val="20"/>
          <w:szCs w:val="20"/>
          <w:lang w:eastAsia="en-GB"/>
          <w14:ligatures w14:val="none"/>
        </w:rPr>
        <w:t>-TF in the SMF needs to be able to send and receive HTTPS messages to the CC-POI in the UPF</w:t>
      </w:r>
      <w:r>
        <w:rPr>
          <w:rStyle w:val="IvDbodytextChar"/>
          <w:rFonts w:eastAsia="DengXian"/>
          <w:spacing w:val="0"/>
          <w:kern w:val="0"/>
          <w:sz w:val="20"/>
          <w:szCs w:val="20"/>
          <w:lang w:eastAsia="en-GB"/>
          <w14:ligatures w14:val="none"/>
        </w:rPr>
        <w:t>, secured by mutual TL</w:t>
      </w:r>
      <w:r w:rsidR="006E5D30">
        <w:rPr>
          <w:rStyle w:val="IvDbodytextChar"/>
          <w:rFonts w:eastAsia="DengXian"/>
          <w:spacing w:val="0"/>
          <w:kern w:val="0"/>
          <w:sz w:val="20"/>
          <w:szCs w:val="20"/>
          <w:lang w:eastAsia="en-GB"/>
          <w14:ligatures w14:val="none"/>
        </w:rPr>
        <w:t>S</w:t>
      </w:r>
      <w:r>
        <w:rPr>
          <w:rStyle w:val="IvDbodytextChar"/>
          <w:rFonts w:eastAsia="DengXian"/>
          <w:spacing w:val="0"/>
          <w:kern w:val="0"/>
          <w:sz w:val="20"/>
          <w:szCs w:val="20"/>
          <w:lang w:eastAsia="en-GB"/>
          <w14:ligatures w14:val="none"/>
        </w:rPr>
        <w:t xml:space="preserve">. SA3-LI’s understanding is that TR 33.757 is considering placing proxies or gateways between the SMF and UPF in order to perform topology hiding in one or both directions. SA3-LI is concerned that this may impact on the </w:t>
      </w:r>
      <w:r w:rsidR="001F5E7A">
        <w:rPr>
          <w:rStyle w:val="IvDbodytextChar"/>
          <w:rFonts w:eastAsia="DengXian"/>
          <w:spacing w:val="0"/>
          <w:kern w:val="0"/>
          <w:sz w:val="20"/>
          <w:szCs w:val="20"/>
          <w:lang w:eastAsia="en-GB"/>
          <w14:ligatures w14:val="none"/>
        </w:rPr>
        <w:t>CC</w:t>
      </w:r>
      <w:r>
        <w:rPr>
          <w:rStyle w:val="IvDbodytextChar"/>
          <w:rFonts w:eastAsia="DengXian"/>
          <w:spacing w:val="0"/>
          <w:kern w:val="0"/>
          <w:sz w:val="20"/>
          <w:szCs w:val="20"/>
          <w:lang w:eastAsia="en-GB"/>
          <w14:ligatures w14:val="none"/>
        </w:rPr>
        <w:t>-TF’s ability to discover, establish trust with and exchange messages with the CC-POI.</w:t>
      </w:r>
    </w:p>
    <w:p w14:paraId="68B27B32" w14:textId="2FD01FA7" w:rsidR="00897988" w:rsidRDefault="00CF5D7D" w:rsidP="00C840BF">
      <w:pPr>
        <w:tabs>
          <w:tab w:val="left" w:pos="5103"/>
        </w:tabs>
        <w:spacing w:after="120"/>
        <w:rPr>
          <w:rStyle w:val="IvDbodytextChar"/>
          <w:rFonts w:eastAsia="DengXian"/>
          <w:spacing w:val="0"/>
          <w:kern w:val="0"/>
          <w:sz w:val="20"/>
          <w:szCs w:val="20"/>
          <w:lang w:eastAsia="en-GB"/>
          <w14:ligatures w14:val="none"/>
        </w:rPr>
      </w:pPr>
      <w:r>
        <w:rPr>
          <w:rStyle w:val="IvDbodytextChar"/>
          <w:rFonts w:eastAsia="DengXian"/>
          <w:spacing w:val="0"/>
          <w:kern w:val="0"/>
          <w:sz w:val="20"/>
          <w:szCs w:val="20"/>
          <w:lang w:eastAsia="en-GB"/>
          <w14:ligatures w14:val="none"/>
        </w:rPr>
        <w:t>However, SA3-LI observes that presumably a similar set of challenges exist on N4 itself</w:t>
      </w:r>
      <w:r w:rsidR="00BC5D7A">
        <w:rPr>
          <w:rStyle w:val="IvDbodytextChar"/>
          <w:rFonts w:eastAsia="DengXian"/>
          <w:spacing w:val="0"/>
          <w:kern w:val="0"/>
          <w:sz w:val="20"/>
          <w:szCs w:val="20"/>
          <w:lang w:eastAsia="en-GB"/>
          <w14:ligatures w14:val="none"/>
        </w:rPr>
        <w:t>.</w:t>
      </w:r>
      <w:r w:rsidR="00C840BF">
        <w:rPr>
          <w:rStyle w:val="IvDbodytextChar"/>
          <w:rFonts w:eastAsia="DengXian"/>
          <w:spacing w:val="0"/>
          <w:kern w:val="0"/>
          <w:sz w:val="20"/>
          <w:szCs w:val="20"/>
          <w:lang w:eastAsia="en-GB"/>
          <w14:ligatures w14:val="none"/>
        </w:rPr>
        <w:t xml:space="preserve"> </w:t>
      </w:r>
      <w:r w:rsidR="00BC5D7A">
        <w:rPr>
          <w:rStyle w:val="IvDbodytextChar"/>
          <w:rFonts w:eastAsia="DengXian"/>
          <w:spacing w:val="0"/>
          <w:kern w:val="0"/>
          <w:sz w:val="20"/>
          <w:szCs w:val="20"/>
          <w:lang w:eastAsia="en-GB"/>
          <w14:ligatures w14:val="none"/>
        </w:rPr>
        <w:t xml:space="preserve">It also </w:t>
      </w:r>
      <w:r w:rsidR="00C840BF">
        <w:rPr>
          <w:rStyle w:val="IvDbodytextChar"/>
          <w:rFonts w:eastAsia="DengXian"/>
          <w:spacing w:val="0"/>
          <w:kern w:val="0"/>
          <w:sz w:val="20"/>
          <w:szCs w:val="20"/>
          <w:lang w:eastAsia="en-GB"/>
          <w14:ligatures w14:val="none"/>
        </w:rPr>
        <w:t xml:space="preserve">observes that the proposed solutions to Key Issue #1 in TR 33.757 all appear to involve the introduction of one or more dedicated gateway functions. Assuming that the behaviour and interfaces of these functions are defined in </w:t>
      </w:r>
      <w:r w:rsidR="00BC5D7A">
        <w:rPr>
          <w:rStyle w:val="IvDbodytextChar"/>
          <w:rFonts w:eastAsia="DengXian"/>
          <w:spacing w:val="0"/>
          <w:kern w:val="0"/>
          <w:sz w:val="20"/>
          <w:szCs w:val="20"/>
          <w:lang w:eastAsia="en-GB"/>
          <w14:ligatures w14:val="none"/>
        </w:rPr>
        <w:t>3GPP</w:t>
      </w:r>
      <w:r w:rsidR="00C840BF">
        <w:rPr>
          <w:rStyle w:val="IvDbodytextChar"/>
          <w:rFonts w:eastAsia="DengXian"/>
          <w:spacing w:val="0"/>
          <w:kern w:val="0"/>
          <w:sz w:val="20"/>
          <w:szCs w:val="20"/>
          <w:lang w:eastAsia="en-GB"/>
          <w14:ligatures w14:val="none"/>
        </w:rPr>
        <w:t xml:space="preserve"> (as opposed to being left to implementation), then SA3-LI’s view is that it is likely that it will be possible to place an LI function within this gateway which has parallel responsibilities for proxying LI_T2/LI_T3.</w:t>
      </w:r>
      <w:r>
        <w:rPr>
          <w:rStyle w:val="IvDbodytextChar"/>
          <w:rFonts w:eastAsia="DengXian"/>
          <w:spacing w:val="0"/>
          <w:kern w:val="0"/>
          <w:sz w:val="20"/>
          <w:szCs w:val="20"/>
          <w:lang w:eastAsia="en-GB"/>
          <w14:ligatures w14:val="none"/>
        </w:rPr>
        <w:t xml:space="preserve"> </w:t>
      </w:r>
      <w:r w:rsidR="00C840BF">
        <w:rPr>
          <w:rStyle w:val="IvDbodytextChar"/>
          <w:rFonts w:eastAsia="DengXian"/>
          <w:spacing w:val="0"/>
          <w:kern w:val="0"/>
          <w:sz w:val="20"/>
          <w:szCs w:val="20"/>
          <w:lang w:eastAsia="en-GB"/>
          <w14:ligatures w14:val="none"/>
        </w:rPr>
        <w:t>The definition of this function would then be for SA3-LI to define.</w:t>
      </w:r>
    </w:p>
    <w:p w14:paraId="50DC66BF" w14:textId="317052AA" w:rsidR="00897988" w:rsidRPr="00BF1FDD" w:rsidRDefault="00C840BF" w:rsidP="009458BD">
      <w:pPr>
        <w:tabs>
          <w:tab w:val="left" w:pos="5103"/>
        </w:tabs>
        <w:spacing w:after="120"/>
        <w:rPr>
          <w:rStyle w:val="IvDbodytextChar"/>
          <w:rFonts w:eastAsia="DengXian"/>
          <w:spacing w:val="0"/>
          <w:kern w:val="0"/>
          <w:sz w:val="20"/>
          <w:szCs w:val="20"/>
          <w:lang w:eastAsia="en-GB"/>
          <w14:ligatures w14:val="none"/>
        </w:rPr>
      </w:pPr>
      <w:r>
        <w:rPr>
          <w:rStyle w:val="IvDbodytextChar"/>
          <w:rFonts w:eastAsia="DengXian"/>
          <w:spacing w:val="0"/>
          <w:kern w:val="0"/>
          <w:sz w:val="20"/>
          <w:szCs w:val="20"/>
          <w:lang w:eastAsia="en-GB"/>
          <w14:ligatures w14:val="none"/>
        </w:rPr>
        <w:t>SA3-LI kindly asks SA3 to confirm if SA3-LI’s understand</w:t>
      </w:r>
      <w:r w:rsidR="00A965C9">
        <w:rPr>
          <w:rStyle w:val="IvDbodytextChar"/>
          <w:rFonts w:eastAsia="DengXian"/>
          <w:spacing w:val="0"/>
          <w:kern w:val="0"/>
          <w:sz w:val="20"/>
          <w:szCs w:val="20"/>
          <w:lang w:eastAsia="en-GB"/>
          <w14:ligatures w14:val="none"/>
        </w:rPr>
        <w:t>ing</w:t>
      </w:r>
      <w:r>
        <w:rPr>
          <w:rStyle w:val="IvDbodytextChar"/>
          <w:rFonts w:eastAsia="DengXian"/>
          <w:spacing w:val="0"/>
          <w:kern w:val="0"/>
          <w:sz w:val="20"/>
          <w:szCs w:val="20"/>
          <w:lang w:eastAsia="en-GB"/>
          <w14:ligatures w14:val="none"/>
        </w:rPr>
        <w:t xml:space="preserve"> of the above is correct, and if any further clarifications are required to allow SA3 to continue their work.</w:t>
      </w:r>
    </w:p>
    <w:p w14:paraId="2B78BA17" w14:textId="77777777" w:rsidR="008D0D1B" w:rsidRPr="00AF0508" w:rsidRDefault="005F4A65" w:rsidP="00E03CF6">
      <w:pPr>
        <w:pStyle w:val="Heading1"/>
        <w:numPr>
          <w:ilvl w:val="0"/>
          <w:numId w:val="5"/>
        </w:numPr>
        <w:spacing w:after="0"/>
        <w:ind w:left="993" w:hanging="993"/>
        <w:rPr>
          <w:b w:val="0"/>
          <w:sz w:val="36"/>
          <w:szCs w:val="36"/>
        </w:rPr>
      </w:pPr>
      <w:r w:rsidRPr="00AF0508">
        <w:rPr>
          <w:rFonts w:ascii="Arial" w:hAnsi="Arial" w:cs="Arial"/>
          <w:b w:val="0"/>
          <w:sz w:val="36"/>
          <w:szCs w:val="36"/>
        </w:rPr>
        <w:t>Actions</w:t>
      </w:r>
    </w:p>
    <w:p w14:paraId="5187DD98" w14:textId="5348A9FF" w:rsidR="008D0D1B" w:rsidRPr="00B213DE" w:rsidRDefault="005F4A65">
      <w:pPr>
        <w:spacing w:after="120"/>
        <w:ind w:left="1985" w:hanging="1985"/>
        <w:rPr>
          <w:rFonts w:ascii="Arial" w:hAnsi="Arial" w:cs="Arial"/>
          <w:b/>
          <w:sz w:val="20"/>
        </w:rPr>
      </w:pPr>
      <w:r w:rsidRPr="00B213DE">
        <w:rPr>
          <w:rFonts w:ascii="Arial" w:hAnsi="Arial" w:cs="Arial"/>
          <w:b/>
          <w:sz w:val="20"/>
        </w:rPr>
        <w:t xml:space="preserve">To </w:t>
      </w:r>
      <w:r w:rsidR="00573B56">
        <w:rPr>
          <w:rFonts w:ascii="Arial" w:eastAsia="SimSun" w:hAnsi="Arial" w:cs="Arial"/>
          <w:b/>
          <w:sz w:val="20"/>
        </w:rPr>
        <w:t>SA</w:t>
      </w:r>
      <w:r w:rsidR="008F3034">
        <w:rPr>
          <w:rFonts w:ascii="Arial" w:eastAsia="SimSun" w:hAnsi="Arial" w:cs="Arial"/>
          <w:b/>
          <w:sz w:val="20"/>
        </w:rPr>
        <w:t>3</w:t>
      </w:r>
      <w:r w:rsidRPr="00B213DE">
        <w:rPr>
          <w:rFonts w:ascii="Arial" w:hAnsi="Arial" w:cs="Arial"/>
          <w:b/>
          <w:sz w:val="20"/>
        </w:rPr>
        <w:t>:</w:t>
      </w:r>
    </w:p>
    <w:p w14:paraId="644CF6DE" w14:textId="7908BAE2" w:rsidR="008D0D1B" w:rsidRPr="00CE656E" w:rsidRDefault="005F4A65">
      <w:pPr>
        <w:spacing w:after="120"/>
        <w:ind w:left="993" w:hanging="993"/>
        <w:rPr>
          <w:rStyle w:val="IvDbodytextChar"/>
          <w:rFonts w:ascii="Times New Roman" w:hAnsi="Times New Roman" w:cs="Times New Roman"/>
          <w:sz w:val="20"/>
        </w:rPr>
      </w:pPr>
      <w:r w:rsidRPr="00B213DE">
        <w:rPr>
          <w:rFonts w:ascii="Arial" w:hAnsi="Arial" w:cs="Arial"/>
          <w:b/>
          <w:sz w:val="20"/>
        </w:rPr>
        <w:lastRenderedPageBreak/>
        <w:t>ACTION:</w:t>
      </w:r>
      <w:r w:rsidRPr="00B213DE">
        <w:rPr>
          <w:sz w:val="20"/>
        </w:rPr>
        <w:t xml:space="preserve"> </w:t>
      </w:r>
      <w:r w:rsidRPr="00B213DE">
        <w:rPr>
          <w:sz w:val="20"/>
        </w:rPr>
        <w:tab/>
      </w:r>
      <w:r w:rsidR="00661F5A" w:rsidRPr="005D1DE2">
        <w:rPr>
          <w:rFonts w:ascii="Arial" w:eastAsia="DengXian" w:hAnsi="Arial" w:cs="Arial"/>
          <w:kern w:val="0"/>
          <w:szCs w:val="20"/>
          <w:lang w:eastAsia="en-GB"/>
          <w14:ligatures w14:val="none"/>
        </w:rPr>
        <w:t>SA3-LI kindly asks SA</w:t>
      </w:r>
      <w:r w:rsidR="00C840BF">
        <w:rPr>
          <w:rFonts w:ascii="Arial" w:eastAsia="DengXian" w:hAnsi="Arial" w:cs="Arial"/>
          <w:kern w:val="0"/>
          <w:szCs w:val="20"/>
          <w:lang w:eastAsia="en-GB"/>
          <w14:ligatures w14:val="none"/>
        </w:rPr>
        <w:t>3</w:t>
      </w:r>
      <w:r w:rsidR="00661F5A" w:rsidRPr="005D1DE2">
        <w:rPr>
          <w:rFonts w:ascii="Arial" w:eastAsia="DengXian" w:hAnsi="Arial" w:cs="Arial"/>
          <w:kern w:val="0"/>
          <w:szCs w:val="20"/>
          <w:lang w:eastAsia="en-GB"/>
          <w14:ligatures w14:val="none"/>
        </w:rPr>
        <w:t xml:space="preserve"> to </w:t>
      </w:r>
      <w:r w:rsidR="00562E3E">
        <w:rPr>
          <w:rFonts w:ascii="Arial" w:eastAsia="DengXian" w:hAnsi="Arial" w:cs="Arial"/>
          <w:kern w:val="0"/>
          <w:szCs w:val="20"/>
          <w:lang w:eastAsia="en-GB"/>
          <w14:ligatures w14:val="none"/>
        </w:rPr>
        <w:t xml:space="preserve">clarify if SA3-LI’s understanding of the likely solutions to Key Issue #1 is correct, </w:t>
      </w:r>
      <w:r w:rsidR="00C840BF">
        <w:rPr>
          <w:rFonts w:ascii="Arial" w:eastAsia="DengXian" w:hAnsi="Arial" w:cs="Arial"/>
          <w:kern w:val="0"/>
          <w:szCs w:val="20"/>
          <w:lang w:eastAsia="en-GB"/>
          <w14:ligatures w14:val="none"/>
        </w:rPr>
        <w:t>and to inform SA3-LI if any further clarifications are required to enable SA3’s work to progress</w:t>
      </w:r>
      <w:r w:rsidR="00555B4D" w:rsidRPr="005D1DE2">
        <w:rPr>
          <w:rFonts w:ascii="Arial" w:eastAsia="DengXian" w:hAnsi="Arial" w:cs="Arial"/>
          <w:kern w:val="0"/>
          <w:szCs w:val="20"/>
          <w:lang w:eastAsia="en-GB"/>
          <w14:ligatures w14:val="none"/>
        </w:rPr>
        <w:t>.</w:t>
      </w:r>
    </w:p>
    <w:p w14:paraId="1BB74351" w14:textId="62827B1B" w:rsidR="00555B4D" w:rsidRPr="00B213DE" w:rsidRDefault="00555B4D" w:rsidP="00661F5A">
      <w:pPr>
        <w:spacing w:after="120"/>
        <w:rPr>
          <w:rStyle w:val="IvDbodytextChar"/>
          <w:rFonts w:eastAsia="Calibri" w:cs="Calibri"/>
          <w:sz w:val="20"/>
        </w:rPr>
      </w:pPr>
    </w:p>
    <w:p w14:paraId="36E98384" w14:textId="77777777" w:rsidR="00CE656E" w:rsidRPr="00AF0508" w:rsidRDefault="00CE656E" w:rsidP="00A35281">
      <w:pPr>
        <w:pStyle w:val="Heading1"/>
        <w:spacing w:after="0"/>
        <w:rPr>
          <w:rFonts w:ascii="Arial" w:hAnsi="Arial" w:cs="Arial"/>
          <w:b w:val="0"/>
          <w:sz w:val="36"/>
          <w:szCs w:val="36"/>
        </w:rPr>
      </w:pPr>
      <w:r w:rsidRPr="00AF0508">
        <w:rPr>
          <w:rFonts w:ascii="Arial" w:hAnsi="Arial" w:cs="Arial"/>
          <w:b w:val="0"/>
          <w:sz w:val="36"/>
          <w:szCs w:val="36"/>
        </w:rPr>
        <w:t>3</w:t>
      </w:r>
      <w:r w:rsidRPr="00AF0508">
        <w:rPr>
          <w:rFonts w:ascii="Arial" w:hAnsi="Arial" w:cs="Arial"/>
          <w:b w:val="0"/>
          <w:sz w:val="36"/>
          <w:szCs w:val="36"/>
        </w:rPr>
        <w:tab/>
        <w:t>Dates of next SA3-LI meetings</w:t>
      </w:r>
    </w:p>
    <w:p w14:paraId="376732F3" w14:textId="41CF1144" w:rsidR="00CE656E" w:rsidRPr="00C65287" w:rsidRDefault="00CE656E" w:rsidP="00CE656E">
      <w:pPr>
        <w:rPr>
          <w:rFonts w:ascii="Arial" w:eastAsia="DengXian" w:hAnsi="Arial" w:cs="Arial"/>
          <w:kern w:val="0"/>
          <w:szCs w:val="20"/>
          <w:lang w:eastAsia="en-GB"/>
          <w14:ligatures w14:val="none"/>
        </w:rPr>
      </w:pPr>
      <w:r w:rsidRPr="00C65287">
        <w:rPr>
          <w:rFonts w:ascii="Arial" w:eastAsia="DengXian" w:hAnsi="Arial" w:cs="Arial"/>
          <w:kern w:val="0"/>
          <w:szCs w:val="20"/>
          <w:lang w:eastAsia="en-GB"/>
          <w14:ligatures w14:val="none"/>
        </w:rPr>
        <w:t>SA3#95-LI</w:t>
      </w:r>
      <w:r w:rsidR="006211D0">
        <w:rPr>
          <w:rFonts w:ascii="Arial" w:eastAsia="DengXian" w:hAnsi="Arial" w:cs="Arial"/>
          <w:kern w:val="0"/>
          <w:szCs w:val="20"/>
          <w:lang w:eastAsia="en-GB"/>
          <w14:ligatures w14:val="none"/>
        </w:rPr>
        <w:tab/>
      </w:r>
      <w:r w:rsidRPr="00C65287">
        <w:rPr>
          <w:rFonts w:ascii="Arial" w:eastAsia="DengXian" w:hAnsi="Arial" w:cs="Arial"/>
          <w:kern w:val="0"/>
          <w:szCs w:val="20"/>
          <w:lang w:eastAsia="en-GB"/>
          <w14:ligatures w14:val="none"/>
        </w:rPr>
        <w:t>29 October – 1 November 2024</w:t>
      </w:r>
      <w:r w:rsidRPr="00C65287">
        <w:rPr>
          <w:rFonts w:ascii="Arial" w:eastAsia="DengXian" w:hAnsi="Arial" w:cs="Arial"/>
          <w:kern w:val="0"/>
          <w:szCs w:val="20"/>
          <w:lang w:eastAsia="en-GB"/>
          <w14:ligatures w14:val="none"/>
        </w:rPr>
        <w:tab/>
        <w:t>Las Vegas, NV (US)</w:t>
      </w:r>
    </w:p>
    <w:p w14:paraId="0D1A5F82" w14:textId="6B75CD22" w:rsidR="00CE656E" w:rsidRPr="00C65287" w:rsidRDefault="00CE656E" w:rsidP="00CE656E">
      <w:pPr>
        <w:rPr>
          <w:rFonts w:ascii="Arial" w:eastAsia="DengXian" w:hAnsi="Arial" w:cs="Arial"/>
          <w:kern w:val="0"/>
          <w:szCs w:val="20"/>
          <w:lang w:eastAsia="en-GB"/>
          <w14:ligatures w14:val="none"/>
        </w:rPr>
      </w:pPr>
      <w:r w:rsidRPr="00C65287">
        <w:rPr>
          <w:rFonts w:ascii="Arial" w:eastAsia="DengXian" w:hAnsi="Arial" w:cs="Arial"/>
          <w:kern w:val="0"/>
          <w:szCs w:val="20"/>
          <w:lang w:eastAsia="en-GB"/>
          <w14:ligatures w14:val="none"/>
        </w:rPr>
        <w:t>SA3#96-LI</w:t>
      </w:r>
      <w:r w:rsidRPr="00C65287">
        <w:rPr>
          <w:rFonts w:ascii="Arial" w:eastAsia="DengXian" w:hAnsi="Arial" w:cs="Arial"/>
          <w:kern w:val="0"/>
          <w:szCs w:val="20"/>
          <w:lang w:eastAsia="en-GB"/>
          <w14:ligatures w14:val="none"/>
        </w:rPr>
        <w:tab/>
        <w:t>28 – 31 January 2025</w:t>
      </w:r>
      <w:r w:rsidRPr="00C65287">
        <w:rPr>
          <w:rFonts w:ascii="Arial" w:eastAsia="DengXian" w:hAnsi="Arial" w:cs="Arial"/>
          <w:kern w:val="0"/>
          <w:szCs w:val="20"/>
          <w:lang w:eastAsia="en-GB"/>
          <w14:ligatures w14:val="none"/>
        </w:rPr>
        <w:tab/>
      </w:r>
      <w:r w:rsidRPr="00C65287">
        <w:rPr>
          <w:rFonts w:ascii="Arial" w:eastAsia="DengXian" w:hAnsi="Arial" w:cs="Arial"/>
          <w:kern w:val="0"/>
          <w:szCs w:val="20"/>
          <w:lang w:eastAsia="en-GB"/>
          <w14:ligatures w14:val="none"/>
        </w:rPr>
        <w:tab/>
      </w:r>
      <w:r w:rsidR="005F049D">
        <w:rPr>
          <w:rFonts w:ascii="Arial" w:eastAsia="DengXian" w:hAnsi="Arial" w:cs="Arial"/>
          <w:kern w:val="0"/>
          <w:szCs w:val="20"/>
          <w:lang w:eastAsia="en-GB"/>
          <w14:ligatures w14:val="none"/>
        </w:rPr>
        <w:tab/>
      </w:r>
      <w:r w:rsidRPr="00C65287">
        <w:rPr>
          <w:rFonts w:ascii="Arial" w:eastAsia="DengXian" w:hAnsi="Arial" w:cs="Arial"/>
          <w:kern w:val="0"/>
          <w:szCs w:val="20"/>
          <w:lang w:eastAsia="en-GB"/>
          <w14:ligatures w14:val="none"/>
        </w:rPr>
        <w:t>Sophia Antipolis, France</w:t>
      </w:r>
    </w:p>
    <w:p w14:paraId="34E01891" w14:textId="22C9E882" w:rsidR="00CA5B4B" w:rsidRPr="00FF26F5" w:rsidRDefault="00CA5B4B" w:rsidP="00CE656E">
      <w:pPr>
        <w:pStyle w:val="Heading1"/>
        <w:rPr>
          <w:rFonts w:ascii="Arial" w:hAnsi="Arial" w:cs="Arial"/>
          <w:bCs w:val="0"/>
          <w:sz w:val="20"/>
        </w:rPr>
      </w:pPr>
    </w:p>
    <w:sectPr w:rsidR="00CA5B4B" w:rsidRPr="00FF26F5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14EE5" w14:textId="77777777" w:rsidR="000C179E" w:rsidRDefault="000C179E">
      <w:r>
        <w:separator/>
      </w:r>
    </w:p>
  </w:endnote>
  <w:endnote w:type="continuationSeparator" w:id="0">
    <w:p w14:paraId="334C8EA4" w14:textId="77777777" w:rsidR="000C179E" w:rsidRDefault="000C1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D66E4" w14:textId="77777777" w:rsidR="000C179E" w:rsidRDefault="000C179E">
      <w:r>
        <w:separator/>
      </w:r>
    </w:p>
  </w:footnote>
  <w:footnote w:type="continuationSeparator" w:id="0">
    <w:p w14:paraId="19C6274E" w14:textId="77777777" w:rsidR="000C179E" w:rsidRDefault="000C17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33479"/>
    <w:multiLevelType w:val="hybridMultilevel"/>
    <w:tmpl w:val="EB469D66"/>
    <w:lvl w:ilvl="0" w:tplc="5694E668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B766BB"/>
    <w:multiLevelType w:val="hybridMultilevel"/>
    <w:tmpl w:val="60FAD26A"/>
    <w:lvl w:ilvl="0" w:tplc="96AE25CC">
      <w:start w:val="1"/>
      <w:numFmt w:val="bullet"/>
      <w:suff w:val="space"/>
      <w:lvlText w:val=""/>
      <w:lvlJc w:val="left"/>
      <w:pPr>
        <w:ind w:left="284" w:firstLine="7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31157"/>
    <w:multiLevelType w:val="hybridMultilevel"/>
    <w:tmpl w:val="F5BA7C6E"/>
    <w:lvl w:ilvl="0" w:tplc="04090001">
      <w:start w:val="1"/>
      <w:numFmt w:val="bullet"/>
      <w:lvlText w:val=""/>
      <w:lvlJc w:val="left"/>
      <w:pPr>
        <w:ind w:left="1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4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7FD3517"/>
    <w:multiLevelType w:val="hybridMultilevel"/>
    <w:tmpl w:val="BE9CF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026C1B"/>
    <w:multiLevelType w:val="hybridMultilevel"/>
    <w:tmpl w:val="3CA4C5DE"/>
    <w:lvl w:ilvl="0" w:tplc="04090001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7" w15:restartNumberingAfterBreak="0">
    <w:nsid w:val="402630F2"/>
    <w:multiLevelType w:val="hybridMultilevel"/>
    <w:tmpl w:val="C54A34CC"/>
    <w:lvl w:ilvl="0" w:tplc="0C88101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BFA743F"/>
    <w:multiLevelType w:val="hybridMultilevel"/>
    <w:tmpl w:val="2814D0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B9C2895"/>
    <w:multiLevelType w:val="hybridMultilevel"/>
    <w:tmpl w:val="FEF46856"/>
    <w:lvl w:ilvl="0" w:tplc="25D47C4C">
      <w:start w:val="4"/>
      <w:numFmt w:val="bullet"/>
      <w:suff w:val="space"/>
      <w:lvlText w:val="-"/>
      <w:lvlJc w:val="left"/>
      <w:pPr>
        <w:ind w:left="720" w:hanging="360"/>
      </w:pPr>
      <w:rPr>
        <w:rFonts w:ascii="Arial" w:eastAsia="Batang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1C56C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A911344"/>
    <w:multiLevelType w:val="hybridMultilevel"/>
    <w:tmpl w:val="BB5646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48611F0"/>
    <w:multiLevelType w:val="hybridMultilevel"/>
    <w:tmpl w:val="3E56E7FE"/>
    <w:lvl w:ilvl="0" w:tplc="0C88101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826939"/>
    <w:multiLevelType w:val="hybridMultilevel"/>
    <w:tmpl w:val="913E98A0"/>
    <w:lvl w:ilvl="0" w:tplc="0C88101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7317473">
    <w:abstractNumId w:val="13"/>
  </w:num>
  <w:num w:numId="2" w16cid:durableId="586692984">
    <w:abstractNumId w:val="8"/>
  </w:num>
  <w:num w:numId="3" w16cid:durableId="1279141159">
    <w:abstractNumId w:val="10"/>
  </w:num>
  <w:num w:numId="4" w16cid:durableId="1018239953">
    <w:abstractNumId w:val="4"/>
  </w:num>
  <w:num w:numId="5" w16cid:durableId="688526651">
    <w:abstractNumId w:val="1"/>
  </w:num>
  <w:num w:numId="6" w16cid:durableId="1870364647">
    <w:abstractNumId w:val="6"/>
  </w:num>
  <w:num w:numId="7" w16cid:durableId="167984704">
    <w:abstractNumId w:val="3"/>
  </w:num>
  <w:num w:numId="8" w16cid:durableId="1280337499">
    <w:abstractNumId w:val="2"/>
  </w:num>
  <w:num w:numId="9" w16cid:durableId="155341845">
    <w:abstractNumId w:val="5"/>
  </w:num>
  <w:num w:numId="10" w16cid:durableId="364453432">
    <w:abstractNumId w:val="14"/>
  </w:num>
  <w:num w:numId="11" w16cid:durableId="435557727">
    <w:abstractNumId w:val="0"/>
  </w:num>
  <w:num w:numId="12" w16cid:durableId="1519810426">
    <w:abstractNumId w:val="11"/>
  </w:num>
  <w:num w:numId="13" w16cid:durableId="1026835962">
    <w:abstractNumId w:val="15"/>
  </w:num>
  <w:num w:numId="14" w16cid:durableId="354036823">
    <w:abstractNumId w:val="16"/>
  </w:num>
  <w:num w:numId="15" w16cid:durableId="1528521345">
    <w:abstractNumId w:val="7"/>
  </w:num>
  <w:num w:numId="16" w16cid:durableId="1604148834">
    <w:abstractNumId w:val="12"/>
  </w:num>
  <w:num w:numId="17" w16cid:durableId="200384819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FF7D2FBB"/>
    <w:rsid w:val="0000015E"/>
    <w:rsid w:val="00001C25"/>
    <w:rsid w:val="00001D67"/>
    <w:rsid w:val="000046E6"/>
    <w:rsid w:val="000055EA"/>
    <w:rsid w:val="00006D26"/>
    <w:rsid w:val="000071DA"/>
    <w:rsid w:val="00007E61"/>
    <w:rsid w:val="000150DC"/>
    <w:rsid w:val="000175A1"/>
    <w:rsid w:val="000206A1"/>
    <w:rsid w:val="00033F6F"/>
    <w:rsid w:val="000359F2"/>
    <w:rsid w:val="000420FE"/>
    <w:rsid w:val="000438AE"/>
    <w:rsid w:val="0005108C"/>
    <w:rsid w:val="00051B7A"/>
    <w:rsid w:val="00052BF6"/>
    <w:rsid w:val="000533EB"/>
    <w:rsid w:val="0005567D"/>
    <w:rsid w:val="00070987"/>
    <w:rsid w:val="00075E94"/>
    <w:rsid w:val="00076747"/>
    <w:rsid w:val="000779A1"/>
    <w:rsid w:val="00082B08"/>
    <w:rsid w:val="00090AC6"/>
    <w:rsid w:val="000919CA"/>
    <w:rsid w:val="000959A4"/>
    <w:rsid w:val="00096EF3"/>
    <w:rsid w:val="000A3286"/>
    <w:rsid w:val="000A5B17"/>
    <w:rsid w:val="000A5F20"/>
    <w:rsid w:val="000B2785"/>
    <w:rsid w:val="000B58E4"/>
    <w:rsid w:val="000B6D15"/>
    <w:rsid w:val="000B7EF0"/>
    <w:rsid w:val="000C0E1A"/>
    <w:rsid w:val="000C16FC"/>
    <w:rsid w:val="000C179E"/>
    <w:rsid w:val="000C1FAC"/>
    <w:rsid w:val="000C26DC"/>
    <w:rsid w:val="000C2D5C"/>
    <w:rsid w:val="000C58CC"/>
    <w:rsid w:val="000C61F7"/>
    <w:rsid w:val="000D23B0"/>
    <w:rsid w:val="000D2B72"/>
    <w:rsid w:val="000D31D7"/>
    <w:rsid w:val="000D46E1"/>
    <w:rsid w:val="000D4E0B"/>
    <w:rsid w:val="000D7835"/>
    <w:rsid w:val="000E2FBD"/>
    <w:rsid w:val="000E69C0"/>
    <w:rsid w:val="000E6CA4"/>
    <w:rsid w:val="000F2265"/>
    <w:rsid w:val="000F370A"/>
    <w:rsid w:val="0011475C"/>
    <w:rsid w:val="00114DE4"/>
    <w:rsid w:val="00117B1A"/>
    <w:rsid w:val="00124750"/>
    <w:rsid w:val="00127CA7"/>
    <w:rsid w:val="00127F23"/>
    <w:rsid w:val="001376CF"/>
    <w:rsid w:val="00142E2A"/>
    <w:rsid w:val="00143674"/>
    <w:rsid w:val="00144930"/>
    <w:rsid w:val="001453E7"/>
    <w:rsid w:val="00146331"/>
    <w:rsid w:val="00154F04"/>
    <w:rsid w:val="00156EDA"/>
    <w:rsid w:val="001570CE"/>
    <w:rsid w:val="00166AF4"/>
    <w:rsid w:val="00167A87"/>
    <w:rsid w:val="00170644"/>
    <w:rsid w:val="00170DA0"/>
    <w:rsid w:val="0017293B"/>
    <w:rsid w:val="00176624"/>
    <w:rsid w:val="00181177"/>
    <w:rsid w:val="00182C5A"/>
    <w:rsid w:val="00182EAF"/>
    <w:rsid w:val="001838AD"/>
    <w:rsid w:val="00184B56"/>
    <w:rsid w:val="00190B20"/>
    <w:rsid w:val="00197587"/>
    <w:rsid w:val="001A1447"/>
    <w:rsid w:val="001A1A01"/>
    <w:rsid w:val="001A3CDB"/>
    <w:rsid w:val="001B1235"/>
    <w:rsid w:val="001B2CD6"/>
    <w:rsid w:val="001B30BA"/>
    <w:rsid w:val="001B334D"/>
    <w:rsid w:val="001B6781"/>
    <w:rsid w:val="001B6AF0"/>
    <w:rsid w:val="001B77C4"/>
    <w:rsid w:val="001C0302"/>
    <w:rsid w:val="001C2561"/>
    <w:rsid w:val="001D6EC8"/>
    <w:rsid w:val="001E0E4F"/>
    <w:rsid w:val="001E0FDB"/>
    <w:rsid w:val="001E172F"/>
    <w:rsid w:val="001E2E1B"/>
    <w:rsid w:val="001F0D6A"/>
    <w:rsid w:val="001F29E8"/>
    <w:rsid w:val="001F2C29"/>
    <w:rsid w:val="001F37FE"/>
    <w:rsid w:val="001F5252"/>
    <w:rsid w:val="001F5E7A"/>
    <w:rsid w:val="001F7DAF"/>
    <w:rsid w:val="00201539"/>
    <w:rsid w:val="00202529"/>
    <w:rsid w:val="00202622"/>
    <w:rsid w:val="00205327"/>
    <w:rsid w:val="002118E9"/>
    <w:rsid w:val="00211BB7"/>
    <w:rsid w:val="00215373"/>
    <w:rsid w:val="00217B8D"/>
    <w:rsid w:val="00221CD8"/>
    <w:rsid w:val="0023049C"/>
    <w:rsid w:val="00231912"/>
    <w:rsid w:val="0023533C"/>
    <w:rsid w:val="00245674"/>
    <w:rsid w:val="002506A5"/>
    <w:rsid w:val="00252C46"/>
    <w:rsid w:val="0026577B"/>
    <w:rsid w:val="0027110A"/>
    <w:rsid w:val="002732DF"/>
    <w:rsid w:val="0029411E"/>
    <w:rsid w:val="00296EB4"/>
    <w:rsid w:val="002973F0"/>
    <w:rsid w:val="002A0DC7"/>
    <w:rsid w:val="002A211A"/>
    <w:rsid w:val="002A7FA7"/>
    <w:rsid w:val="002B0C98"/>
    <w:rsid w:val="002B4210"/>
    <w:rsid w:val="002B4875"/>
    <w:rsid w:val="002B7495"/>
    <w:rsid w:val="002C34FF"/>
    <w:rsid w:val="002C70CF"/>
    <w:rsid w:val="002D58D6"/>
    <w:rsid w:val="002D732E"/>
    <w:rsid w:val="002E1E45"/>
    <w:rsid w:val="002E1ED5"/>
    <w:rsid w:val="002E4CD6"/>
    <w:rsid w:val="002E5AB0"/>
    <w:rsid w:val="002E6F9E"/>
    <w:rsid w:val="002E7A65"/>
    <w:rsid w:val="002E7C7E"/>
    <w:rsid w:val="002F3AD8"/>
    <w:rsid w:val="002F63EE"/>
    <w:rsid w:val="002F6C90"/>
    <w:rsid w:val="002F7FCF"/>
    <w:rsid w:val="003004E6"/>
    <w:rsid w:val="00303902"/>
    <w:rsid w:val="00307FD1"/>
    <w:rsid w:val="00314D0C"/>
    <w:rsid w:val="0032299E"/>
    <w:rsid w:val="00323309"/>
    <w:rsid w:val="00327534"/>
    <w:rsid w:val="003313A1"/>
    <w:rsid w:val="00333206"/>
    <w:rsid w:val="00336323"/>
    <w:rsid w:val="00336B46"/>
    <w:rsid w:val="00337C77"/>
    <w:rsid w:val="00337E61"/>
    <w:rsid w:val="003407BA"/>
    <w:rsid w:val="003428CD"/>
    <w:rsid w:val="00342A91"/>
    <w:rsid w:val="003475E9"/>
    <w:rsid w:val="00350A92"/>
    <w:rsid w:val="00353520"/>
    <w:rsid w:val="0035411C"/>
    <w:rsid w:val="00356657"/>
    <w:rsid w:val="003574B8"/>
    <w:rsid w:val="00361210"/>
    <w:rsid w:val="00361D7C"/>
    <w:rsid w:val="0036404F"/>
    <w:rsid w:val="003659A6"/>
    <w:rsid w:val="00371A85"/>
    <w:rsid w:val="0037257A"/>
    <w:rsid w:val="0037278D"/>
    <w:rsid w:val="0037678E"/>
    <w:rsid w:val="0038090F"/>
    <w:rsid w:val="00391C28"/>
    <w:rsid w:val="00397D8A"/>
    <w:rsid w:val="003A1D7F"/>
    <w:rsid w:val="003A2707"/>
    <w:rsid w:val="003A51FC"/>
    <w:rsid w:val="003A63B5"/>
    <w:rsid w:val="003B1DDA"/>
    <w:rsid w:val="003B2B3B"/>
    <w:rsid w:val="003B4FB2"/>
    <w:rsid w:val="003B5EC8"/>
    <w:rsid w:val="003B7FD9"/>
    <w:rsid w:val="003C4BE2"/>
    <w:rsid w:val="003D02D6"/>
    <w:rsid w:val="003D08AE"/>
    <w:rsid w:val="003D2E14"/>
    <w:rsid w:val="003D5395"/>
    <w:rsid w:val="003E2D35"/>
    <w:rsid w:val="003E62B6"/>
    <w:rsid w:val="003E76AF"/>
    <w:rsid w:val="003F03AF"/>
    <w:rsid w:val="003F2F88"/>
    <w:rsid w:val="003F7644"/>
    <w:rsid w:val="004009F4"/>
    <w:rsid w:val="00401AE4"/>
    <w:rsid w:val="00401CD0"/>
    <w:rsid w:val="00403220"/>
    <w:rsid w:val="00403C06"/>
    <w:rsid w:val="00405337"/>
    <w:rsid w:val="0040533F"/>
    <w:rsid w:val="004063CE"/>
    <w:rsid w:val="00415A01"/>
    <w:rsid w:val="00423ED3"/>
    <w:rsid w:val="00430388"/>
    <w:rsid w:val="0043191F"/>
    <w:rsid w:val="00432AB8"/>
    <w:rsid w:val="00437E9B"/>
    <w:rsid w:val="00441665"/>
    <w:rsid w:val="004433E7"/>
    <w:rsid w:val="00444890"/>
    <w:rsid w:val="00444DF7"/>
    <w:rsid w:val="004513DB"/>
    <w:rsid w:val="00451A66"/>
    <w:rsid w:val="00461AFE"/>
    <w:rsid w:val="004667C4"/>
    <w:rsid w:val="00471AC3"/>
    <w:rsid w:val="00477260"/>
    <w:rsid w:val="00485018"/>
    <w:rsid w:val="00487978"/>
    <w:rsid w:val="00494BE6"/>
    <w:rsid w:val="00495FD6"/>
    <w:rsid w:val="004A038E"/>
    <w:rsid w:val="004A2794"/>
    <w:rsid w:val="004A455E"/>
    <w:rsid w:val="004B27EE"/>
    <w:rsid w:val="004B3F92"/>
    <w:rsid w:val="004B5141"/>
    <w:rsid w:val="004B5ECC"/>
    <w:rsid w:val="004C3D5B"/>
    <w:rsid w:val="004C7A18"/>
    <w:rsid w:val="004D314D"/>
    <w:rsid w:val="004D52F3"/>
    <w:rsid w:val="004E37F4"/>
    <w:rsid w:val="004E4844"/>
    <w:rsid w:val="004E645C"/>
    <w:rsid w:val="004F7DCC"/>
    <w:rsid w:val="00501FFB"/>
    <w:rsid w:val="00504104"/>
    <w:rsid w:val="0050711A"/>
    <w:rsid w:val="00510E72"/>
    <w:rsid w:val="005126E6"/>
    <w:rsid w:val="00516416"/>
    <w:rsid w:val="00522CF5"/>
    <w:rsid w:val="00523B81"/>
    <w:rsid w:val="005245AA"/>
    <w:rsid w:val="00524A87"/>
    <w:rsid w:val="00530731"/>
    <w:rsid w:val="005313F3"/>
    <w:rsid w:val="0054168E"/>
    <w:rsid w:val="00550997"/>
    <w:rsid w:val="00555B4D"/>
    <w:rsid w:val="0055688F"/>
    <w:rsid w:val="00557363"/>
    <w:rsid w:val="00562E3E"/>
    <w:rsid w:val="00567D77"/>
    <w:rsid w:val="00573B56"/>
    <w:rsid w:val="005854F7"/>
    <w:rsid w:val="0059054D"/>
    <w:rsid w:val="005A63D3"/>
    <w:rsid w:val="005A7BFB"/>
    <w:rsid w:val="005B2039"/>
    <w:rsid w:val="005D1DE2"/>
    <w:rsid w:val="005D1F59"/>
    <w:rsid w:val="005D6D10"/>
    <w:rsid w:val="005E35BE"/>
    <w:rsid w:val="005E6E70"/>
    <w:rsid w:val="005F049D"/>
    <w:rsid w:val="005F0F61"/>
    <w:rsid w:val="005F3B87"/>
    <w:rsid w:val="005F4A65"/>
    <w:rsid w:val="005F540E"/>
    <w:rsid w:val="0060054B"/>
    <w:rsid w:val="006009E4"/>
    <w:rsid w:val="006031D8"/>
    <w:rsid w:val="006151C6"/>
    <w:rsid w:val="00617801"/>
    <w:rsid w:val="006178F6"/>
    <w:rsid w:val="006211D0"/>
    <w:rsid w:val="00621699"/>
    <w:rsid w:val="00622A6B"/>
    <w:rsid w:val="006253E1"/>
    <w:rsid w:val="006264C7"/>
    <w:rsid w:val="0063064A"/>
    <w:rsid w:val="0063321D"/>
    <w:rsid w:val="00633F77"/>
    <w:rsid w:val="006352FB"/>
    <w:rsid w:val="0063640D"/>
    <w:rsid w:val="00641192"/>
    <w:rsid w:val="006566B6"/>
    <w:rsid w:val="006569FA"/>
    <w:rsid w:val="00660D48"/>
    <w:rsid w:val="00661F5A"/>
    <w:rsid w:val="0066429E"/>
    <w:rsid w:val="0066539E"/>
    <w:rsid w:val="0067239A"/>
    <w:rsid w:val="00672EEC"/>
    <w:rsid w:val="006738F6"/>
    <w:rsid w:val="00677D2C"/>
    <w:rsid w:val="006811FB"/>
    <w:rsid w:val="00681C75"/>
    <w:rsid w:val="00685004"/>
    <w:rsid w:val="00686137"/>
    <w:rsid w:val="00693366"/>
    <w:rsid w:val="006A216D"/>
    <w:rsid w:val="006A3B0D"/>
    <w:rsid w:val="006A4261"/>
    <w:rsid w:val="006B0123"/>
    <w:rsid w:val="006B6308"/>
    <w:rsid w:val="006C02EA"/>
    <w:rsid w:val="006D0F9A"/>
    <w:rsid w:val="006D4800"/>
    <w:rsid w:val="006E48BD"/>
    <w:rsid w:val="006E495D"/>
    <w:rsid w:val="006E5D30"/>
    <w:rsid w:val="006E645E"/>
    <w:rsid w:val="006E70F8"/>
    <w:rsid w:val="006E7386"/>
    <w:rsid w:val="006F14A0"/>
    <w:rsid w:val="006F1D6F"/>
    <w:rsid w:val="006F25A9"/>
    <w:rsid w:val="006F5106"/>
    <w:rsid w:val="00700583"/>
    <w:rsid w:val="007035C3"/>
    <w:rsid w:val="00706339"/>
    <w:rsid w:val="0070682F"/>
    <w:rsid w:val="007101BD"/>
    <w:rsid w:val="007108FA"/>
    <w:rsid w:val="00723B23"/>
    <w:rsid w:val="00724D00"/>
    <w:rsid w:val="00733974"/>
    <w:rsid w:val="0073685F"/>
    <w:rsid w:val="00736985"/>
    <w:rsid w:val="00737E29"/>
    <w:rsid w:val="00740582"/>
    <w:rsid w:val="0074347A"/>
    <w:rsid w:val="007436D3"/>
    <w:rsid w:val="0074763B"/>
    <w:rsid w:val="00747648"/>
    <w:rsid w:val="007523EF"/>
    <w:rsid w:val="00752586"/>
    <w:rsid w:val="007548BE"/>
    <w:rsid w:val="007555F6"/>
    <w:rsid w:val="007562D7"/>
    <w:rsid w:val="00756338"/>
    <w:rsid w:val="00756EAF"/>
    <w:rsid w:val="00771C55"/>
    <w:rsid w:val="00772E4E"/>
    <w:rsid w:val="00773ADD"/>
    <w:rsid w:val="00773D26"/>
    <w:rsid w:val="00780298"/>
    <w:rsid w:val="00780AE3"/>
    <w:rsid w:val="00781341"/>
    <w:rsid w:val="00797CBE"/>
    <w:rsid w:val="007A00EA"/>
    <w:rsid w:val="007A1F2C"/>
    <w:rsid w:val="007A312B"/>
    <w:rsid w:val="007A4106"/>
    <w:rsid w:val="007A50B8"/>
    <w:rsid w:val="007B1160"/>
    <w:rsid w:val="007B2CE5"/>
    <w:rsid w:val="007B3657"/>
    <w:rsid w:val="007B54AA"/>
    <w:rsid w:val="007B565A"/>
    <w:rsid w:val="007C1A6A"/>
    <w:rsid w:val="007C4317"/>
    <w:rsid w:val="007C6858"/>
    <w:rsid w:val="007C7B55"/>
    <w:rsid w:val="007D448E"/>
    <w:rsid w:val="007D4B38"/>
    <w:rsid w:val="007D5207"/>
    <w:rsid w:val="007D6C86"/>
    <w:rsid w:val="007E155C"/>
    <w:rsid w:val="007E2E14"/>
    <w:rsid w:val="007E328A"/>
    <w:rsid w:val="007E4ADA"/>
    <w:rsid w:val="007F05B1"/>
    <w:rsid w:val="007F329C"/>
    <w:rsid w:val="007F6A0B"/>
    <w:rsid w:val="00800782"/>
    <w:rsid w:val="00800BF4"/>
    <w:rsid w:val="00804DA9"/>
    <w:rsid w:val="0080654D"/>
    <w:rsid w:val="0081164C"/>
    <w:rsid w:val="0081794B"/>
    <w:rsid w:val="008225F8"/>
    <w:rsid w:val="00822C0D"/>
    <w:rsid w:val="008255F8"/>
    <w:rsid w:val="00830CB2"/>
    <w:rsid w:val="008320C8"/>
    <w:rsid w:val="00833C87"/>
    <w:rsid w:val="00834B60"/>
    <w:rsid w:val="00840EDB"/>
    <w:rsid w:val="008413AA"/>
    <w:rsid w:val="00842F58"/>
    <w:rsid w:val="008449AA"/>
    <w:rsid w:val="008473A6"/>
    <w:rsid w:val="008534F0"/>
    <w:rsid w:val="008610A9"/>
    <w:rsid w:val="0086566E"/>
    <w:rsid w:val="0087108A"/>
    <w:rsid w:val="0087434D"/>
    <w:rsid w:val="0087636C"/>
    <w:rsid w:val="00876E34"/>
    <w:rsid w:val="00880D20"/>
    <w:rsid w:val="008862A1"/>
    <w:rsid w:val="00890654"/>
    <w:rsid w:val="008909A1"/>
    <w:rsid w:val="00891A66"/>
    <w:rsid w:val="00892DE2"/>
    <w:rsid w:val="00894791"/>
    <w:rsid w:val="00896FA6"/>
    <w:rsid w:val="00897988"/>
    <w:rsid w:val="008A17DB"/>
    <w:rsid w:val="008A21DD"/>
    <w:rsid w:val="008A4F71"/>
    <w:rsid w:val="008A5192"/>
    <w:rsid w:val="008A759F"/>
    <w:rsid w:val="008B1685"/>
    <w:rsid w:val="008B38F5"/>
    <w:rsid w:val="008C1485"/>
    <w:rsid w:val="008C3E4D"/>
    <w:rsid w:val="008C6EDD"/>
    <w:rsid w:val="008D0D1B"/>
    <w:rsid w:val="008D2CF1"/>
    <w:rsid w:val="008D3684"/>
    <w:rsid w:val="008D4A56"/>
    <w:rsid w:val="008D7B26"/>
    <w:rsid w:val="008E2795"/>
    <w:rsid w:val="008E54A7"/>
    <w:rsid w:val="008F2140"/>
    <w:rsid w:val="008F3034"/>
    <w:rsid w:val="008F46EE"/>
    <w:rsid w:val="00900E96"/>
    <w:rsid w:val="0090351B"/>
    <w:rsid w:val="009052F3"/>
    <w:rsid w:val="00906AC9"/>
    <w:rsid w:val="00906E36"/>
    <w:rsid w:val="0091133C"/>
    <w:rsid w:val="00911A91"/>
    <w:rsid w:val="009138F3"/>
    <w:rsid w:val="009177F2"/>
    <w:rsid w:val="009204F4"/>
    <w:rsid w:val="00920788"/>
    <w:rsid w:val="00921CE7"/>
    <w:rsid w:val="00924813"/>
    <w:rsid w:val="00926517"/>
    <w:rsid w:val="009336A6"/>
    <w:rsid w:val="00933962"/>
    <w:rsid w:val="009420E4"/>
    <w:rsid w:val="0094378B"/>
    <w:rsid w:val="009458BD"/>
    <w:rsid w:val="00945E53"/>
    <w:rsid w:val="0094631F"/>
    <w:rsid w:val="00950717"/>
    <w:rsid w:val="009508B7"/>
    <w:rsid w:val="00951DD5"/>
    <w:rsid w:val="00952015"/>
    <w:rsid w:val="00953475"/>
    <w:rsid w:val="00953AA7"/>
    <w:rsid w:val="00954105"/>
    <w:rsid w:val="00955136"/>
    <w:rsid w:val="0096451F"/>
    <w:rsid w:val="00966381"/>
    <w:rsid w:val="009725CF"/>
    <w:rsid w:val="009727A4"/>
    <w:rsid w:val="00972A55"/>
    <w:rsid w:val="00977F51"/>
    <w:rsid w:val="0098589B"/>
    <w:rsid w:val="00985E14"/>
    <w:rsid w:val="009972F0"/>
    <w:rsid w:val="009A32E9"/>
    <w:rsid w:val="009A636C"/>
    <w:rsid w:val="009B3B3D"/>
    <w:rsid w:val="009C0548"/>
    <w:rsid w:val="009C1D9B"/>
    <w:rsid w:val="009C40CB"/>
    <w:rsid w:val="009C4578"/>
    <w:rsid w:val="009D111A"/>
    <w:rsid w:val="009D146F"/>
    <w:rsid w:val="009D1D26"/>
    <w:rsid w:val="009D329D"/>
    <w:rsid w:val="009D45E3"/>
    <w:rsid w:val="009D54BA"/>
    <w:rsid w:val="009D6697"/>
    <w:rsid w:val="009D66E1"/>
    <w:rsid w:val="009D6896"/>
    <w:rsid w:val="009D7D65"/>
    <w:rsid w:val="009E6522"/>
    <w:rsid w:val="009E6556"/>
    <w:rsid w:val="009F0DD5"/>
    <w:rsid w:val="009F19D8"/>
    <w:rsid w:val="009F2598"/>
    <w:rsid w:val="009F4614"/>
    <w:rsid w:val="009F7D08"/>
    <w:rsid w:val="00A02326"/>
    <w:rsid w:val="00A04842"/>
    <w:rsid w:val="00A058A0"/>
    <w:rsid w:val="00A12973"/>
    <w:rsid w:val="00A14191"/>
    <w:rsid w:val="00A17905"/>
    <w:rsid w:val="00A20AB3"/>
    <w:rsid w:val="00A25798"/>
    <w:rsid w:val="00A2698D"/>
    <w:rsid w:val="00A270F0"/>
    <w:rsid w:val="00A315E1"/>
    <w:rsid w:val="00A35281"/>
    <w:rsid w:val="00A35970"/>
    <w:rsid w:val="00A3620F"/>
    <w:rsid w:val="00A3702F"/>
    <w:rsid w:val="00A37DF5"/>
    <w:rsid w:val="00A41806"/>
    <w:rsid w:val="00A51034"/>
    <w:rsid w:val="00A51522"/>
    <w:rsid w:val="00A520BA"/>
    <w:rsid w:val="00A52419"/>
    <w:rsid w:val="00A52D42"/>
    <w:rsid w:val="00A57006"/>
    <w:rsid w:val="00A64E3C"/>
    <w:rsid w:val="00A65089"/>
    <w:rsid w:val="00A670D4"/>
    <w:rsid w:val="00A7440A"/>
    <w:rsid w:val="00A758CA"/>
    <w:rsid w:val="00A822E6"/>
    <w:rsid w:val="00A875FB"/>
    <w:rsid w:val="00A9254F"/>
    <w:rsid w:val="00A9303F"/>
    <w:rsid w:val="00A9404E"/>
    <w:rsid w:val="00A946B8"/>
    <w:rsid w:val="00A965C9"/>
    <w:rsid w:val="00AA2C71"/>
    <w:rsid w:val="00AA5AB8"/>
    <w:rsid w:val="00AB3EAA"/>
    <w:rsid w:val="00AB5D5F"/>
    <w:rsid w:val="00AC5BE5"/>
    <w:rsid w:val="00AD16C1"/>
    <w:rsid w:val="00AD6270"/>
    <w:rsid w:val="00AE5030"/>
    <w:rsid w:val="00AE5816"/>
    <w:rsid w:val="00AE7CD5"/>
    <w:rsid w:val="00AF0508"/>
    <w:rsid w:val="00AF1596"/>
    <w:rsid w:val="00AF1E68"/>
    <w:rsid w:val="00AF6823"/>
    <w:rsid w:val="00AF75AC"/>
    <w:rsid w:val="00B02856"/>
    <w:rsid w:val="00B03E5E"/>
    <w:rsid w:val="00B100F8"/>
    <w:rsid w:val="00B129B4"/>
    <w:rsid w:val="00B140CD"/>
    <w:rsid w:val="00B17B0C"/>
    <w:rsid w:val="00B2002D"/>
    <w:rsid w:val="00B209FD"/>
    <w:rsid w:val="00B213DE"/>
    <w:rsid w:val="00B23475"/>
    <w:rsid w:val="00B325AB"/>
    <w:rsid w:val="00B343F3"/>
    <w:rsid w:val="00B41D09"/>
    <w:rsid w:val="00B42783"/>
    <w:rsid w:val="00B47E22"/>
    <w:rsid w:val="00B50889"/>
    <w:rsid w:val="00B52AA9"/>
    <w:rsid w:val="00B601DE"/>
    <w:rsid w:val="00B60489"/>
    <w:rsid w:val="00B62405"/>
    <w:rsid w:val="00B70155"/>
    <w:rsid w:val="00B710E5"/>
    <w:rsid w:val="00B7126D"/>
    <w:rsid w:val="00B73CA9"/>
    <w:rsid w:val="00B7492A"/>
    <w:rsid w:val="00B82121"/>
    <w:rsid w:val="00B85D92"/>
    <w:rsid w:val="00B900E4"/>
    <w:rsid w:val="00B93558"/>
    <w:rsid w:val="00B94B99"/>
    <w:rsid w:val="00BA1927"/>
    <w:rsid w:val="00BA28C4"/>
    <w:rsid w:val="00BA43B1"/>
    <w:rsid w:val="00BB01C1"/>
    <w:rsid w:val="00BB11CA"/>
    <w:rsid w:val="00BC07C7"/>
    <w:rsid w:val="00BC278B"/>
    <w:rsid w:val="00BC5D7A"/>
    <w:rsid w:val="00BC6EC1"/>
    <w:rsid w:val="00BD3C19"/>
    <w:rsid w:val="00BD435E"/>
    <w:rsid w:val="00BD5C30"/>
    <w:rsid w:val="00BE23B1"/>
    <w:rsid w:val="00BE2CBA"/>
    <w:rsid w:val="00BE6064"/>
    <w:rsid w:val="00BF1FDD"/>
    <w:rsid w:val="00BF2187"/>
    <w:rsid w:val="00BF6FC3"/>
    <w:rsid w:val="00C0074F"/>
    <w:rsid w:val="00C018BB"/>
    <w:rsid w:val="00C02166"/>
    <w:rsid w:val="00C0406C"/>
    <w:rsid w:val="00C05735"/>
    <w:rsid w:val="00C06EBE"/>
    <w:rsid w:val="00C10B37"/>
    <w:rsid w:val="00C12464"/>
    <w:rsid w:val="00C12D0E"/>
    <w:rsid w:val="00C13561"/>
    <w:rsid w:val="00C14339"/>
    <w:rsid w:val="00C21427"/>
    <w:rsid w:val="00C21527"/>
    <w:rsid w:val="00C21795"/>
    <w:rsid w:val="00C43B1E"/>
    <w:rsid w:val="00C554F0"/>
    <w:rsid w:val="00C57161"/>
    <w:rsid w:val="00C607BE"/>
    <w:rsid w:val="00C64FC2"/>
    <w:rsid w:val="00C65287"/>
    <w:rsid w:val="00C65863"/>
    <w:rsid w:val="00C66586"/>
    <w:rsid w:val="00C66B23"/>
    <w:rsid w:val="00C74CAA"/>
    <w:rsid w:val="00C80BD5"/>
    <w:rsid w:val="00C81F6C"/>
    <w:rsid w:val="00C832BB"/>
    <w:rsid w:val="00C840BF"/>
    <w:rsid w:val="00C866ED"/>
    <w:rsid w:val="00C86976"/>
    <w:rsid w:val="00C8711B"/>
    <w:rsid w:val="00C901D5"/>
    <w:rsid w:val="00C92AA9"/>
    <w:rsid w:val="00C938FF"/>
    <w:rsid w:val="00CA0067"/>
    <w:rsid w:val="00CA02B4"/>
    <w:rsid w:val="00CA3400"/>
    <w:rsid w:val="00CA37A4"/>
    <w:rsid w:val="00CA5B4B"/>
    <w:rsid w:val="00CA5DE6"/>
    <w:rsid w:val="00CB0EA1"/>
    <w:rsid w:val="00CB20E0"/>
    <w:rsid w:val="00CB4172"/>
    <w:rsid w:val="00CB5518"/>
    <w:rsid w:val="00CB7B78"/>
    <w:rsid w:val="00CC025D"/>
    <w:rsid w:val="00CC0A6D"/>
    <w:rsid w:val="00CC7D2A"/>
    <w:rsid w:val="00CD2997"/>
    <w:rsid w:val="00CD5CA3"/>
    <w:rsid w:val="00CE656E"/>
    <w:rsid w:val="00CF37D5"/>
    <w:rsid w:val="00CF486D"/>
    <w:rsid w:val="00CF5D7D"/>
    <w:rsid w:val="00CF5F52"/>
    <w:rsid w:val="00CF6A9D"/>
    <w:rsid w:val="00D01F9D"/>
    <w:rsid w:val="00D023A9"/>
    <w:rsid w:val="00D10735"/>
    <w:rsid w:val="00D14ABA"/>
    <w:rsid w:val="00D16364"/>
    <w:rsid w:val="00D2043C"/>
    <w:rsid w:val="00D226D4"/>
    <w:rsid w:val="00D23B91"/>
    <w:rsid w:val="00D269EB"/>
    <w:rsid w:val="00D30765"/>
    <w:rsid w:val="00D354BE"/>
    <w:rsid w:val="00D3784F"/>
    <w:rsid w:val="00D41CA4"/>
    <w:rsid w:val="00D42321"/>
    <w:rsid w:val="00D44DC4"/>
    <w:rsid w:val="00D4666F"/>
    <w:rsid w:val="00D5168D"/>
    <w:rsid w:val="00D531C7"/>
    <w:rsid w:val="00D56126"/>
    <w:rsid w:val="00D60AD5"/>
    <w:rsid w:val="00D6152B"/>
    <w:rsid w:val="00D62A13"/>
    <w:rsid w:val="00D631A2"/>
    <w:rsid w:val="00D63D07"/>
    <w:rsid w:val="00D73B77"/>
    <w:rsid w:val="00D75F1D"/>
    <w:rsid w:val="00D76D9A"/>
    <w:rsid w:val="00D776F4"/>
    <w:rsid w:val="00D8049C"/>
    <w:rsid w:val="00D81F61"/>
    <w:rsid w:val="00D842F8"/>
    <w:rsid w:val="00D85895"/>
    <w:rsid w:val="00D85CA6"/>
    <w:rsid w:val="00D90A19"/>
    <w:rsid w:val="00D93B4A"/>
    <w:rsid w:val="00DA504C"/>
    <w:rsid w:val="00DA75B3"/>
    <w:rsid w:val="00DB13CA"/>
    <w:rsid w:val="00DB1BA1"/>
    <w:rsid w:val="00DB33F4"/>
    <w:rsid w:val="00DB389A"/>
    <w:rsid w:val="00DC1C39"/>
    <w:rsid w:val="00DC5E5B"/>
    <w:rsid w:val="00DC6D81"/>
    <w:rsid w:val="00DC7B5E"/>
    <w:rsid w:val="00DD5B6C"/>
    <w:rsid w:val="00DD663D"/>
    <w:rsid w:val="00DE2375"/>
    <w:rsid w:val="00DE3414"/>
    <w:rsid w:val="00DE3A6B"/>
    <w:rsid w:val="00DE7F12"/>
    <w:rsid w:val="00DF1854"/>
    <w:rsid w:val="00DF2291"/>
    <w:rsid w:val="00DF26C1"/>
    <w:rsid w:val="00DF34C8"/>
    <w:rsid w:val="00DF5B15"/>
    <w:rsid w:val="00DF65A3"/>
    <w:rsid w:val="00E00328"/>
    <w:rsid w:val="00E03CF6"/>
    <w:rsid w:val="00E042DC"/>
    <w:rsid w:val="00E12EE6"/>
    <w:rsid w:val="00E13891"/>
    <w:rsid w:val="00E14333"/>
    <w:rsid w:val="00E1580C"/>
    <w:rsid w:val="00E15BFE"/>
    <w:rsid w:val="00E21120"/>
    <w:rsid w:val="00E21381"/>
    <w:rsid w:val="00E24F2D"/>
    <w:rsid w:val="00E26894"/>
    <w:rsid w:val="00E308D6"/>
    <w:rsid w:val="00E3094D"/>
    <w:rsid w:val="00E309FC"/>
    <w:rsid w:val="00E355A9"/>
    <w:rsid w:val="00E37074"/>
    <w:rsid w:val="00E37BEE"/>
    <w:rsid w:val="00E40241"/>
    <w:rsid w:val="00E45811"/>
    <w:rsid w:val="00E45FE6"/>
    <w:rsid w:val="00E51C29"/>
    <w:rsid w:val="00E521B3"/>
    <w:rsid w:val="00E557BF"/>
    <w:rsid w:val="00E577E0"/>
    <w:rsid w:val="00E6244C"/>
    <w:rsid w:val="00E67F2E"/>
    <w:rsid w:val="00E703FA"/>
    <w:rsid w:val="00E72EA1"/>
    <w:rsid w:val="00E731F4"/>
    <w:rsid w:val="00E767E4"/>
    <w:rsid w:val="00E842A9"/>
    <w:rsid w:val="00E8450A"/>
    <w:rsid w:val="00E92C7B"/>
    <w:rsid w:val="00E9315B"/>
    <w:rsid w:val="00E967B3"/>
    <w:rsid w:val="00EA4801"/>
    <w:rsid w:val="00EA53DF"/>
    <w:rsid w:val="00EB0E98"/>
    <w:rsid w:val="00EB26A1"/>
    <w:rsid w:val="00EB710F"/>
    <w:rsid w:val="00EC27C9"/>
    <w:rsid w:val="00EC423B"/>
    <w:rsid w:val="00EC5439"/>
    <w:rsid w:val="00ED1B22"/>
    <w:rsid w:val="00ED2D81"/>
    <w:rsid w:val="00ED3841"/>
    <w:rsid w:val="00EE2721"/>
    <w:rsid w:val="00EE48EB"/>
    <w:rsid w:val="00EE523D"/>
    <w:rsid w:val="00EF2BCA"/>
    <w:rsid w:val="00EF5FA5"/>
    <w:rsid w:val="00EF7083"/>
    <w:rsid w:val="00F0165F"/>
    <w:rsid w:val="00F02436"/>
    <w:rsid w:val="00F047ED"/>
    <w:rsid w:val="00F0608F"/>
    <w:rsid w:val="00F110CD"/>
    <w:rsid w:val="00F1170D"/>
    <w:rsid w:val="00F11BBE"/>
    <w:rsid w:val="00F12DAB"/>
    <w:rsid w:val="00F14118"/>
    <w:rsid w:val="00F16F33"/>
    <w:rsid w:val="00F20904"/>
    <w:rsid w:val="00F238EC"/>
    <w:rsid w:val="00F24B9B"/>
    <w:rsid w:val="00F2753C"/>
    <w:rsid w:val="00F306A5"/>
    <w:rsid w:val="00F325C2"/>
    <w:rsid w:val="00F35735"/>
    <w:rsid w:val="00F42973"/>
    <w:rsid w:val="00F43D52"/>
    <w:rsid w:val="00F44865"/>
    <w:rsid w:val="00F4780B"/>
    <w:rsid w:val="00F51FF8"/>
    <w:rsid w:val="00F56958"/>
    <w:rsid w:val="00F57A1F"/>
    <w:rsid w:val="00F57C64"/>
    <w:rsid w:val="00F62EE2"/>
    <w:rsid w:val="00F6478A"/>
    <w:rsid w:val="00F652BD"/>
    <w:rsid w:val="00F65A52"/>
    <w:rsid w:val="00F66AD9"/>
    <w:rsid w:val="00F73255"/>
    <w:rsid w:val="00F73CBD"/>
    <w:rsid w:val="00F74B6F"/>
    <w:rsid w:val="00F751F1"/>
    <w:rsid w:val="00F77630"/>
    <w:rsid w:val="00F8197B"/>
    <w:rsid w:val="00F83EC5"/>
    <w:rsid w:val="00F844E2"/>
    <w:rsid w:val="00F84719"/>
    <w:rsid w:val="00F86249"/>
    <w:rsid w:val="00F87F42"/>
    <w:rsid w:val="00F93220"/>
    <w:rsid w:val="00F94303"/>
    <w:rsid w:val="00F95491"/>
    <w:rsid w:val="00FA1368"/>
    <w:rsid w:val="00FA47BC"/>
    <w:rsid w:val="00FA4A17"/>
    <w:rsid w:val="00FA58FC"/>
    <w:rsid w:val="00FA5902"/>
    <w:rsid w:val="00FA6BD6"/>
    <w:rsid w:val="00FC0583"/>
    <w:rsid w:val="00FC2F90"/>
    <w:rsid w:val="00FC3128"/>
    <w:rsid w:val="00FC3E31"/>
    <w:rsid w:val="00FC49B8"/>
    <w:rsid w:val="00FC68BE"/>
    <w:rsid w:val="00FC74FD"/>
    <w:rsid w:val="00FD0A88"/>
    <w:rsid w:val="00FD19AA"/>
    <w:rsid w:val="00FD45BD"/>
    <w:rsid w:val="00FE06E9"/>
    <w:rsid w:val="00FE0CC3"/>
    <w:rsid w:val="00FE3D94"/>
    <w:rsid w:val="00FF0EC2"/>
    <w:rsid w:val="00FF26F5"/>
    <w:rsid w:val="00FF5134"/>
    <w:rsid w:val="00FF51AB"/>
    <w:rsid w:val="0C1237DB"/>
    <w:rsid w:val="0DA62AA5"/>
    <w:rsid w:val="1CBD464A"/>
    <w:rsid w:val="1CC03ABA"/>
    <w:rsid w:val="1CDC4DD5"/>
    <w:rsid w:val="1FE62FE2"/>
    <w:rsid w:val="25A66FAC"/>
    <w:rsid w:val="264E30DC"/>
    <w:rsid w:val="28DA5593"/>
    <w:rsid w:val="29A51582"/>
    <w:rsid w:val="32FD7F75"/>
    <w:rsid w:val="3E7F8AEE"/>
    <w:rsid w:val="463A36BA"/>
    <w:rsid w:val="49A60395"/>
    <w:rsid w:val="4C4B1D39"/>
    <w:rsid w:val="58F90B4B"/>
    <w:rsid w:val="61CC7B0D"/>
    <w:rsid w:val="64720FFA"/>
    <w:rsid w:val="6A1D07C8"/>
    <w:rsid w:val="6DA55810"/>
    <w:rsid w:val="7BDD7943"/>
    <w:rsid w:val="7C633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B19E5ED"/>
  <w15:docId w15:val="{78159B52-DA37-41D7-96B4-22B791C3C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522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GB" w:eastAsia="en-US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567D"/>
    <w:pPr>
      <w:keepNext/>
      <w:keepLines/>
      <w:spacing w:before="340" w:after="330" w:line="578" w:lineRule="auto"/>
      <w:outlineLvl w:val="0"/>
    </w:pPr>
    <w:rPr>
      <w:rFonts w:eastAsia="SimSun"/>
      <w:b/>
      <w:bCs/>
      <w:kern w:val="44"/>
      <w:sz w:val="32"/>
      <w:szCs w:val="44"/>
    </w:rPr>
  </w:style>
  <w:style w:type="paragraph" w:styleId="Heading2">
    <w:name w:val="heading 2"/>
    <w:basedOn w:val="Heading1"/>
    <w:next w:val="Normal"/>
    <w:qFormat/>
    <w:pPr>
      <w:spacing w:before="180"/>
      <w:outlineLvl w:val="1"/>
    </w:p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5152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51522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Autospacing="1" w:afterAutospacing="1"/>
    </w:pPr>
    <w:rPr>
      <w:rFonts w:cs="Times New Roma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</w:rPr>
  </w:style>
  <w:style w:type="paragraph" w:customStyle="1" w:styleId="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NOChar">
    <w:name w:val="NO Char"/>
    <w:link w:val="NO"/>
    <w:qFormat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rPr>
      <w:rFonts w:eastAsia="Times New Roman"/>
      <w:lang w:val="en-GB" w:eastAsia="en-GB"/>
    </w:rPr>
  </w:style>
  <w:style w:type="character" w:customStyle="1" w:styleId="NOZchn">
    <w:name w:val="NO Zchn"/>
    <w:qFormat/>
    <w:rPr>
      <w:lang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DengXian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05567D"/>
    <w:rPr>
      <w:rFonts w:asciiTheme="minorHAnsi" w:hAnsiTheme="minorHAnsi" w:cstheme="minorBidi"/>
      <w:b/>
      <w:bCs/>
      <w:kern w:val="44"/>
      <w:sz w:val="32"/>
      <w:szCs w:val="44"/>
    </w:rPr>
  </w:style>
  <w:style w:type="paragraph" w:styleId="Revision">
    <w:name w:val="Revision"/>
    <w:hidden/>
    <w:uiPriority w:val="99"/>
    <w:semiHidden/>
    <w:rsid w:val="000779A1"/>
    <w:rPr>
      <w:rFonts w:asciiTheme="minorHAnsi" w:eastAsiaTheme="minorEastAsia" w:hAnsiTheme="minorHAnsi" w:cstheme="minorBidi"/>
      <w:kern w:val="2"/>
      <w:sz w:val="24"/>
      <w:szCs w:val="24"/>
      <w:lang w:val="en-CA"/>
      <w14:ligatures w14:val="standardContextual"/>
    </w:rPr>
  </w:style>
  <w:style w:type="character" w:customStyle="1" w:styleId="CRCoverPageZchn">
    <w:name w:val="CR Cover Page Zchn"/>
    <w:link w:val="CRCoverPage"/>
    <w:qFormat/>
    <w:locked/>
    <w:rsid w:val="00F844E2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A51522"/>
    <w:rPr>
      <w:rFonts w:asciiTheme="minorHAnsi" w:eastAsiaTheme="minorHAnsi" w:hAnsiTheme="minorHAnsi" w:cstheme="minorBidi"/>
      <w:kern w:val="2"/>
      <w:sz w:val="22"/>
      <w:szCs w:val="22"/>
      <w:lang w:val="en-GB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65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F41564E-A0B6-4803-813B-2981FEA30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603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Mirko</cp:lastModifiedBy>
  <cp:revision>2</cp:revision>
  <cp:lastPrinted>2002-04-23T15:10:00Z</cp:lastPrinted>
  <dcterms:created xsi:type="dcterms:W3CDTF">2024-07-25T14:31:00Z</dcterms:created>
  <dcterms:modified xsi:type="dcterms:W3CDTF">2024-07-25T14:31:00Z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(3)TTEHNYRxgGL8bJX/0Bfw8gBi8RG+UHh+2v72qY8gviC/r7GXa68hYNGz/5xuWkZd4hI66E+L
hx3WQoYUcm7Gyl3bofp1rb1R2Nm0MezDCHp6Rq8yV4lC+4ZIjq6ZOKAsA0snDdBjfhqtbp29
LE12dDc/5GS8Jj6Vdt9Fq4/Wrvmv0b7JD/j7qHKllkBwRqxZIdHQHXBdPs7OhSqErVLFrgb2
ZT1pCjjKnYkTLz1rcF</vt:lpwstr>
  </property>
  <property fmtid="{D5CDD505-2E9C-101B-9397-08002B2CF9AE}" pid="3" name="_2015_ms_pID_7253431">
    <vt:lpwstr>0zPCntwRuB83mbwAu94oZXHBfEo/OzFHLaSMDDXeANZamfd9UJkDDF
hy5V8DD+00V+H4EKUFr6UaMkNNLwfHrE/Sv86RUQc4UaUANOGmS1r/k1aeXgRHLFE5oI1oVq
orQ9RpPONMM64S/3R+0H7La/pEBZuq1rVxANUNSwDddTCmoGGQfRyAR0LsySaz1xHvX+HZD8
L9mHY3Fxj8zZbllpllitQtXtNa0SQm7n+KGV</vt:lpwstr>
  </property>
  <property fmtid="{D5CDD505-2E9C-101B-9397-08002B2CF9AE}" pid="4" name="_2015_ms_pID_7253432">
    <vt:lpwstr>5Q==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  <property fmtid="{D5CDD505-2E9C-101B-9397-08002B2CF9AE}" pid="9" name="KSOProductBuildVer">
    <vt:lpwstr>2052-11.8.2.11483</vt:lpwstr>
  </property>
  <property fmtid="{D5CDD505-2E9C-101B-9397-08002B2CF9AE}" pid="10" name="ICV">
    <vt:lpwstr>5E18427454EE42D39B3F290673BA596C</vt:lpwstr>
  </property>
</Properties>
</file>